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03296" w14:textId="4DA3EA9F" w:rsidR="009A7272" w:rsidRDefault="005C3D58" w:rsidP="009A7272">
      <w:pPr>
        <w:spacing w:line="480" w:lineRule="auto"/>
        <w:rPr>
          <w:color w:val="0D0D0D" w:themeColor="text1" w:themeTint="F2"/>
        </w:rPr>
      </w:pPr>
      <w:r>
        <w:rPr>
          <w:b/>
          <w:bCs/>
          <w:color w:val="0D0D0D" w:themeColor="text1" w:themeTint="F2"/>
        </w:rPr>
        <w:t xml:space="preserve">Name: </w:t>
      </w:r>
      <w:r w:rsidR="009A7272">
        <w:rPr>
          <w:color w:val="0D0D0D" w:themeColor="text1" w:themeTint="F2"/>
        </w:rPr>
        <w:t>Ewan Highsmith</w:t>
      </w:r>
    </w:p>
    <w:p w14:paraId="520D7403" w14:textId="69DA354A" w:rsidR="009F3A94" w:rsidRDefault="005C3D58" w:rsidP="009A7272">
      <w:pPr>
        <w:spacing w:line="480" w:lineRule="auto"/>
        <w:rPr>
          <w:color w:val="0D0D0D" w:themeColor="text1" w:themeTint="F2"/>
        </w:rPr>
      </w:pPr>
      <w:r>
        <w:rPr>
          <w:b/>
          <w:bCs/>
          <w:color w:val="0D0D0D" w:themeColor="text1" w:themeTint="F2"/>
        </w:rPr>
        <w:t xml:space="preserve">Title: </w:t>
      </w:r>
      <w:r w:rsidR="009F3A94">
        <w:rPr>
          <w:color w:val="0D0D0D" w:themeColor="text1" w:themeTint="F2"/>
        </w:rPr>
        <w:t>A Manipulative Message: James K. Polk’s Plea for War With Mexico</w:t>
      </w:r>
    </w:p>
    <w:p w14:paraId="571D64B8" w14:textId="058804A7" w:rsidR="009F3A94" w:rsidRDefault="005C3D58" w:rsidP="009A7272">
      <w:pPr>
        <w:spacing w:line="480" w:lineRule="auto"/>
        <w:rPr>
          <w:color w:val="0D0D0D" w:themeColor="text1" w:themeTint="F2"/>
        </w:rPr>
      </w:pPr>
      <w:r>
        <w:rPr>
          <w:b/>
          <w:bCs/>
          <w:color w:val="0D0D0D" w:themeColor="text1" w:themeTint="F2"/>
        </w:rPr>
        <w:t xml:space="preserve">Class: </w:t>
      </w:r>
      <w:r w:rsidR="009F3A94">
        <w:rPr>
          <w:color w:val="0D0D0D" w:themeColor="text1" w:themeTint="F2"/>
        </w:rPr>
        <w:t>HIST 299</w:t>
      </w:r>
    </w:p>
    <w:p w14:paraId="28087BEA" w14:textId="4AD34763" w:rsidR="009F3A94" w:rsidRDefault="005C3D58" w:rsidP="009A7272">
      <w:pPr>
        <w:spacing w:line="480" w:lineRule="auto"/>
        <w:rPr>
          <w:color w:val="0D0D0D" w:themeColor="text1" w:themeTint="F2"/>
        </w:rPr>
      </w:pPr>
      <w:r>
        <w:rPr>
          <w:b/>
          <w:bCs/>
          <w:color w:val="0D0D0D" w:themeColor="text1" w:themeTint="F2"/>
        </w:rPr>
        <w:t xml:space="preserve">Professor: </w:t>
      </w:r>
      <w:r>
        <w:rPr>
          <w:color w:val="0D0D0D" w:themeColor="text1" w:themeTint="F2"/>
        </w:rPr>
        <w:t>Susan</w:t>
      </w:r>
      <w:r w:rsidR="009F3A94">
        <w:rPr>
          <w:color w:val="0D0D0D" w:themeColor="text1" w:themeTint="F2"/>
        </w:rPr>
        <w:t xml:space="preserve"> Fernsebner</w:t>
      </w:r>
    </w:p>
    <w:p w14:paraId="58BDD211" w14:textId="0CFE7D3D" w:rsidR="009D4E33" w:rsidRDefault="005C3D58" w:rsidP="009A7272">
      <w:pPr>
        <w:spacing w:line="480" w:lineRule="auto"/>
        <w:rPr>
          <w:color w:val="0D0D0D" w:themeColor="text1" w:themeTint="F2"/>
        </w:rPr>
      </w:pPr>
      <w:r>
        <w:rPr>
          <w:b/>
          <w:bCs/>
          <w:color w:val="0D0D0D" w:themeColor="text1" w:themeTint="F2"/>
        </w:rPr>
        <w:t xml:space="preserve">Date Finished: </w:t>
      </w:r>
      <w:r w:rsidR="00696F2E">
        <w:rPr>
          <w:color w:val="0D0D0D" w:themeColor="text1" w:themeTint="F2"/>
        </w:rPr>
        <w:t>December 11</w:t>
      </w:r>
      <w:r w:rsidR="009F3A94">
        <w:rPr>
          <w:color w:val="0D0D0D" w:themeColor="text1" w:themeTint="F2"/>
        </w:rPr>
        <w:t>, 2024</w:t>
      </w:r>
    </w:p>
    <w:p w14:paraId="5C80279E" w14:textId="0649E874" w:rsidR="009F3A94" w:rsidRDefault="009F3A94" w:rsidP="009A7272">
      <w:pPr>
        <w:spacing w:line="480" w:lineRule="auto"/>
        <w:rPr>
          <w:color w:val="0D0D0D" w:themeColor="text1" w:themeTint="F2"/>
        </w:rPr>
      </w:pPr>
      <w:r w:rsidRPr="00376B19">
        <w:rPr>
          <w:b/>
          <w:bCs/>
          <w:color w:val="0D0D0D" w:themeColor="text1" w:themeTint="F2"/>
        </w:rPr>
        <w:t>Abstract</w:t>
      </w:r>
      <w:r>
        <w:rPr>
          <w:color w:val="0D0D0D" w:themeColor="text1" w:themeTint="F2"/>
        </w:rPr>
        <w:t>: This paper focuses on James K. Polk’s address to Congress that he delivered on May 11</w:t>
      </w:r>
      <w:r w:rsidRPr="009F3A94">
        <w:rPr>
          <w:color w:val="0D0D0D" w:themeColor="text1" w:themeTint="F2"/>
          <w:vertAlign w:val="superscript"/>
        </w:rPr>
        <w:t>th</w:t>
      </w:r>
      <w:r>
        <w:rPr>
          <w:color w:val="0D0D0D" w:themeColor="text1" w:themeTint="F2"/>
        </w:rPr>
        <w:t xml:space="preserve">, 1846. The address details a series of events that took place between the United States and Mexico and ultimately Polk asks for Congress to declare war on Mexico. In his message he uses persuasive rhetoric to convince Congress to declare war and fulfill his expansionist goals. </w:t>
      </w:r>
      <w:r w:rsidR="00376B19">
        <w:rPr>
          <w:color w:val="0D0D0D" w:themeColor="text1" w:themeTint="F2"/>
        </w:rPr>
        <w:t>Polk utilizes victim mentality and blame shifting early and often to place the aggression squarely on Mexico. When Polk describes the events that took place between the United States and Mexico, he commits several logical fallacies and disregards simple truths. Finally, Polk’s call to action and eagerness to militarize rely on patriotism to carry his ideas forward. Polk’s address marks an early example of expansion rhetoric that would become commonplace as the United States evolved over time.</w:t>
      </w:r>
    </w:p>
    <w:p w14:paraId="4DCB1891" w14:textId="4F1B313F" w:rsidR="009A7272" w:rsidRDefault="009A7272" w:rsidP="009A7272">
      <w:pPr>
        <w:spacing w:line="480" w:lineRule="auto"/>
        <w:rPr>
          <w:color w:val="0D0D0D" w:themeColor="text1" w:themeTint="F2"/>
        </w:rPr>
      </w:pPr>
      <w:r>
        <w:rPr>
          <w:b/>
          <w:bCs/>
          <w:color w:val="0D0D0D" w:themeColor="text1" w:themeTint="F2"/>
        </w:rPr>
        <w:t>Keywords</w:t>
      </w:r>
      <w:r>
        <w:rPr>
          <w:color w:val="0D0D0D" w:themeColor="text1" w:themeTint="F2"/>
        </w:rPr>
        <w:t xml:space="preserve">: </w:t>
      </w:r>
      <w:r w:rsidRPr="009A7272">
        <w:rPr>
          <w:color w:val="0D0D0D" w:themeColor="text1" w:themeTint="F2"/>
        </w:rPr>
        <w:t>President</w:t>
      </w:r>
      <w:r>
        <w:rPr>
          <w:color w:val="0D0D0D" w:themeColor="text1" w:themeTint="F2"/>
        </w:rPr>
        <w:t>,</w:t>
      </w:r>
      <w:r w:rsidRPr="009A7272">
        <w:rPr>
          <w:color w:val="0D0D0D" w:themeColor="text1" w:themeTint="F2"/>
        </w:rPr>
        <w:t xml:space="preserve"> James </w:t>
      </w:r>
      <w:r>
        <w:rPr>
          <w:color w:val="0D0D0D" w:themeColor="text1" w:themeTint="F2"/>
        </w:rPr>
        <w:t xml:space="preserve">K. </w:t>
      </w:r>
      <w:r w:rsidRPr="009A7272">
        <w:rPr>
          <w:color w:val="0D0D0D" w:themeColor="text1" w:themeTint="F2"/>
        </w:rPr>
        <w:t>Polk, Mexican-American War</w:t>
      </w:r>
      <w:r>
        <w:rPr>
          <w:color w:val="0D0D0D" w:themeColor="text1" w:themeTint="F2"/>
        </w:rPr>
        <w:t>, Manipulation</w:t>
      </w:r>
    </w:p>
    <w:p w14:paraId="23946192" w14:textId="0533277D" w:rsidR="00902777" w:rsidRDefault="00BA021B" w:rsidP="00902777">
      <w:pPr>
        <w:spacing w:line="480" w:lineRule="auto"/>
        <w:rPr>
          <w:color w:val="0D0D0D" w:themeColor="text1" w:themeTint="F2"/>
        </w:rPr>
        <w:sectPr w:rsidR="00902777" w:rsidSect="00CB381A">
          <w:headerReference w:type="default" r:id="rId7"/>
          <w:headerReference w:type="first" r:id="rId8"/>
          <w:pgSz w:w="12240" w:h="15840"/>
          <w:pgMar w:top="1440" w:right="1440" w:bottom="1440" w:left="1440" w:header="720" w:footer="720" w:gutter="0"/>
          <w:pgNumType w:start="0"/>
          <w:cols w:space="720"/>
          <w:titlePg/>
          <w:docGrid w:linePitch="360"/>
        </w:sectPr>
      </w:pPr>
      <w:r>
        <w:rPr>
          <w:b/>
          <w:bCs/>
          <w:color w:val="0D0D0D" w:themeColor="text1" w:themeTint="F2"/>
        </w:rPr>
        <w:t>Disclaimer:</w:t>
      </w:r>
      <w:r>
        <w:rPr>
          <w:color w:val="0D0D0D" w:themeColor="text1" w:themeTint="F2"/>
        </w:rPr>
        <w:t xml:space="preserve"> </w:t>
      </w:r>
      <w:r w:rsidRPr="00BA021B">
        <w:rPr>
          <w:color w:val="0D0D0D" w:themeColor="text1" w:themeTint="F2"/>
        </w:rPr>
        <w:t>The paper is an original piece that reflects the research and work of the author listed.  No portion of this paper was plagiarized.  This paper has not been previously published.  It is not currently under consideration with another journal.  The author agree</w:t>
      </w:r>
      <w:r>
        <w:rPr>
          <w:color w:val="0D0D0D" w:themeColor="text1" w:themeTint="F2"/>
        </w:rPr>
        <w:t>s</w:t>
      </w:r>
      <w:r w:rsidRPr="00BA021B">
        <w:rPr>
          <w:color w:val="0D0D0D" w:themeColor="text1" w:themeTint="F2"/>
        </w:rPr>
        <w:t xml:space="preserve"> not to submit this paper to another journal without first requesting to have it withdrawn from consideration by </w:t>
      </w:r>
      <w:r w:rsidRPr="00BA021B">
        <w:rPr>
          <w:i/>
          <w:iCs/>
          <w:color w:val="0D0D0D" w:themeColor="text1" w:themeTint="F2"/>
        </w:rPr>
        <w:t xml:space="preserve">Columns </w:t>
      </w:r>
      <w:r w:rsidRPr="00BA021B">
        <w:rPr>
          <w:color w:val="0D0D0D" w:themeColor="text1" w:themeTint="F2"/>
        </w:rPr>
        <w:t>via an email to the editorial boar</w:t>
      </w:r>
      <w:r>
        <w:rPr>
          <w:color w:val="0D0D0D" w:themeColor="text1" w:themeTint="F2"/>
        </w:rPr>
        <w:t>d.</w:t>
      </w:r>
    </w:p>
    <w:p w14:paraId="268FC1AF" w14:textId="6F22E564" w:rsidR="009D4E33" w:rsidRPr="009B132C" w:rsidRDefault="00726F87" w:rsidP="009D4E33">
      <w:pPr>
        <w:spacing w:line="480" w:lineRule="auto"/>
        <w:ind w:firstLine="720"/>
        <w:rPr>
          <w:color w:val="0D0D0D" w:themeColor="text1" w:themeTint="F2"/>
        </w:rPr>
      </w:pPr>
      <w:r w:rsidRPr="009B132C">
        <w:rPr>
          <w:color w:val="0D0D0D" w:themeColor="text1" w:themeTint="F2"/>
        </w:rPr>
        <w:lastRenderedPageBreak/>
        <w:t xml:space="preserve">During the 19th century, the United States went from a collection of coastal states in 1800 to commanding a vast continental empire in 1900. During this period there were many land acquisitions made by the Americans. Three of the most massive occurred in quick succession during an oft-forgotten one-term presidency of James K. Polk. Polk designed his campaign around territorial expansion, </w:t>
      </w:r>
      <w:r w:rsidR="00F91A42">
        <w:rPr>
          <w:color w:val="0D0D0D" w:themeColor="text1" w:themeTint="F2"/>
        </w:rPr>
        <w:t>as the Democratic party’s platform sought for total control of the Oregon and Texas territories, which were both contested</w:t>
      </w:r>
      <w:r w:rsidRPr="009B132C">
        <w:rPr>
          <w:color w:val="0D0D0D" w:themeColor="text1" w:themeTint="F2"/>
        </w:rPr>
        <w:t>.</w:t>
      </w:r>
      <w:r w:rsidR="009D4E33">
        <w:rPr>
          <w:rStyle w:val="FootnoteReference"/>
          <w:color w:val="0D0D0D" w:themeColor="text1" w:themeTint="F2"/>
        </w:rPr>
        <w:footnoteReference w:id="1"/>
      </w:r>
      <w:r w:rsidR="009D4E33" w:rsidRPr="009B132C">
        <w:rPr>
          <w:color w:val="0D0D0D" w:themeColor="text1" w:themeTint="F2"/>
        </w:rPr>
        <w:t xml:space="preserve"> </w:t>
      </w:r>
      <w:r w:rsidR="009D4E33">
        <w:rPr>
          <w:color w:val="0D0D0D" w:themeColor="text1" w:themeTint="F2"/>
        </w:rPr>
        <w:t>T</w:t>
      </w:r>
      <w:r w:rsidR="009D4E33" w:rsidRPr="009B132C">
        <w:rPr>
          <w:color w:val="0D0D0D" w:themeColor="text1" w:themeTint="F2"/>
        </w:rPr>
        <w:t xml:space="preserve">he acquisitions that Polk orchestrated during his time in office </w:t>
      </w:r>
      <w:r w:rsidR="009D4E33">
        <w:rPr>
          <w:color w:val="0D0D0D" w:themeColor="text1" w:themeTint="F2"/>
        </w:rPr>
        <w:t>reflected an acute understanding of how to pull the levers of power to achieve his goals</w:t>
      </w:r>
      <w:r w:rsidR="009D4E33" w:rsidRPr="009B132C">
        <w:rPr>
          <w:color w:val="0D0D0D" w:themeColor="text1" w:themeTint="F2"/>
        </w:rPr>
        <w:t xml:space="preserve">. Polk was able to manipulate </w:t>
      </w:r>
      <w:r w:rsidR="001A5CCF">
        <w:rPr>
          <w:color w:val="0D0D0D" w:themeColor="text1" w:themeTint="F2"/>
        </w:rPr>
        <w:t xml:space="preserve">Congress to vote </w:t>
      </w:r>
      <w:r w:rsidR="009D4E33" w:rsidRPr="009B132C">
        <w:rPr>
          <w:color w:val="0D0D0D" w:themeColor="text1" w:themeTint="F2"/>
        </w:rPr>
        <w:t>for his goal of expansion, and that is abundantly clear on a message he delivered to Congress on May 11</w:t>
      </w:r>
      <w:r w:rsidR="009D4E33" w:rsidRPr="009B132C">
        <w:rPr>
          <w:color w:val="0D0D0D" w:themeColor="text1" w:themeTint="F2"/>
          <w:vertAlign w:val="superscript"/>
        </w:rPr>
        <w:t>th</w:t>
      </w:r>
      <w:r w:rsidR="009D4E33" w:rsidRPr="009B132C">
        <w:rPr>
          <w:color w:val="0D0D0D" w:themeColor="text1" w:themeTint="F2"/>
        </w:rPr>
        <w:t>, 1846. The message outline</w:t>
      </w:r>
      <w:r w:rsidR="009D4E33">
        <w:rPr>
          <w:color w:val="0D0D0D" w:themeColor="text1" w:themeTint="F2"/>
        </w:rPr>
        <w:t>d</w:t>
      </w:r>
      <w:r w:rsidR="009D4E33" w:rsidRPr="009B132C">
        <w:rPr>
          <w:color w:val="0D0D0D" w:themeColor="text1" w:themeTint="F2"/>
        </w:rPr>
        <w:t xml:space="preserve"> a series of events that took place between the U.S. and Mexico </w:t>
      </w:r>
      <w:r w:rsidR="002948F0">
        <w:rPr>
          <w:color w:val="0D0D0D" w:themeColor="text1" w:themeTint="F2"/>
        </w:rPr>
        <w:t>where Polk</w:t>
      </w:r>
      <w:r w:rsidR="009D4E33" w:rsidRPr="009B132C">
        <w:rPr>
          <w:color w:val="0D0D0D" w:themeColor="text1" w:themeTint="F2"/>
        </w:rPr>
        <w:t xml:space="preserve"> pleaded </w:t>
      </w:r>
      <w:r w:rsidR="002948F0">
        <w:rPr>
          <w:color w:val="0D0D0D" w:themeColor="text1" w:themeTint="F2"/>
        </w:rPr>
        <w:t xml:space="preserve">to </w:t>
      </w:r>
      <w:r w:rsidR="009D4E33">
        <w:rPr>
          <w:color w:val="0D0D0D" w:themeColor="text1" w:themeTint="F2"/>
        </w:rPr>
        <w:t>Congress</w:t>
      </w:r>
      <w:r w:rsidR="009D4E33" w:rsidRPr="009B132C">
        <w:rPr>
          <w:color w:val="0D0D0D" w:themeColor="text1" w:themeTint="F2"/>
        </w:rPr>
        <w:t xml:space="preserve"> to declare war. James K. Polk manipulated Congress to declare war on Mexico with his address by claiming victimhood, outlining a series of events with charged rhetoric and questionable reasonability, and justifying brash military actions.</w:t>
      </w:r>
    </w:p>
    <w:p w14:paraId="09897BFC" w14:textId="77777777" w:rsidR="000076F2" w:rsidRDefault="009D4E33" w:rsidP="000076F2">
      <w:pPr>
        <w:spacing w:line="480" w:lineRule="auto"/>
        <w:ind w:firstLine="720"/>
        <w:rPr>
          <w:color w:val="0D0D0D" w:themeColor="text1" w:themeTint="F2"/>
        </w:rPr>
      </w:pPr>
      <w:r w:rsidRPr="009B132C">
        <w:rPr>
          <w:color w:val="0D0D0D" w:themeColor="text1" w:themeTint="F2"/>
        </w:rPr>
        <w:t>In his message, Polk utilized constant claims of victimhood to portray the United States as noble pursuers of peace and Mexico as warmongering aggressors. Polk from the very beginning stresses the amicable nature of the United States’ actions. He claims that he wanted to reopen communications with Mexico to discuss the growing conflict between the two nations on equal and fair negotiable terms. Polk asserts that his sending of a diplomatic envoy was accommodating and respectful to the Mexican people. He even goes as far as to say that “every expression that could tend to inflame the people of Mexico… was carefully avoided.”</w:t>
      </w:r>
      <w:r w:rsidRPr="009B132C">
        <w:rPr>
          <w:rStyle w:val="FootnoteReference"/>
          <w:color w:val="0D0D0D" w:themeColor="text1" w:themeTint="F2"/>
        </w:rPr>
        <w:footnoteReference w:id="2"/>
      </w:r>
      <w:r w:rsidRPr="009B132C">
        <w:rPr>
          <w:color w:val="0D0D0D" w:themeColor="text1" w:themeTint="F2"/>
        </w:rPr>
        <w:t xml:space="preserve"> Polk’s claim holds significance later in his message, as they go in direct conflict with what he is saying </w:t>
      </w:r>
      <w:r w:rsidRPr="009B132C">
        <w:rPr>
          <w:color w:val="0D0D0D" w:themeColor="text1" w:themeTint="F2"/>
        </w:rPr>
        <w:lastRenderedPageBreak/>
        <w:t xml:space="preserve">here. Polk goes on to claim that Mexico “at last invaded our </w:t>
      </w:r>
      <w:r w:rsidR="00441A0B" w:rsidRPr="009B132C">
        <w:rPr>
          <w:color w:val="0D0D0D" w:themeColor="text1" w:themeTint="F2"/>
        </w:rPr>
        <w:t>territory and</w:t>
      </w:r>
      <w:r w:rsidRPr="009B132C">
        <w:rPr>
          <w:color w:val="0D0D0D" w:themeColor="text1" w:themeTint="F2"/>
        </w:rPr>
        <w:t xml:space="preserve"> shed the blood of our fellow citizens on our own soil.”</w:t>
      </w:r>
      <w:r w:rsidRPr="009B132C">
        <w:rPr>
          <w:rStyle w:val="FootnoteReference"/>
          <w:color w:val="0D0D0D" w:themeColor="text1" w:themeTint="F2"/>
        </w:rPr>
        <w:footnoteReference w:id="3"/>
      </w:r>
      <w:r w:rsidRPr="009B132C">
        <w:rPr>
          <w:color w:val="0D0D0D" w:themeColor="text1" w:themeTint="F2"/>
        </w:rPr>
        <w:t xml:space="preserve"> This piece of rhetoric is especially manipulative for two main reasons: establishing that Texas is United States territory and establishing the sense that Mexico senselessly killed Americans. These two pieces work together in this excerpt to galvanize both feelings of unity amongst Congress for the United States and rally support against Mexico. Polk is expressing a very clear perspective of victimhood in this excerpt, and it is a key example of him doing so to persuade Congress. Another example of Polk demonstrating his victim perspective comes when he transitions to describing the series of events with the diplomatic envoy that led to the point of bloodshed. He posits that, “It now becomes my duty to state more in detail the origin, progress, and failure of that mission.”</w:t>
      </w:r>
      <w:r w:rsidRPr="009B132C">
        <w:rPr>
          <w:rStyle w:val="FootnoteReference"/>
          <w:color w:val="0D0D0D" w:themeColor="text1" w:themeTint="F2"/>
        </w:rPr>
        <w:footnoteReference w:id="4"/>
      </w:r>
      <w:r w:rsidRPr="009B132C">
        <w:rPr>
          <w:color w:val="0D0D0D" w:themeColor="text1" w:themeTint="F2"/>
        </w:rPr>
        <w:t xml:space="preserve"> This example is </w:t>
      </w:r>
      <w:r w:rsidR="00794962">
        <w:rPr>
          <w:color w:val="0D0D0D" w:themeColor="text1" w:themeTint="F2"/>
        </w:rPr>
        <w:t xml:space="preserve">powerful because it is Polk being </w:t>
      </w:r>
      <w:r w:rsidRPr="009B132C">
        <w:rPr>
          <w:color w:val="0D0D0D" w:themeColor="text1" w:themeTint="F2"/>
        </w:rPr>
        <w:t xml:space="preserve">more </w:t>
      </w:r>
      <w:r w:rsidR="00794962">
        <w:rPr>
          <w:color w:val="0D0D0D" w:themeColor="text1" w:themeTint="F2"/>
        </w:rPr>
        <w:t>subtle in his approach</w:t>
      </w:r>
      <w:r w:rsidRPr="009B132C">
        <w:rPr>
          <w:color w:val="0D0D0D" w:themeColor="text1" w:themeTint="F2"/>
        </w:rPr>
        <w:t xml:space="preserve">. Polk mentions how reporting the events that led to him writing this message is his “duty,” which is incredibly manipulative and insightful to Polk’s ideas in this moment. Polk brings in this idea of his “duty” as the President of the United States to report what happened during the diplomatic mission. This language establishes a sort of authority and visage of truthfulness to what Polk is saying to a high degree. The notion that reporting the facts of the matter is his “duty” makes everything that he says come from a place of legitimacy. When Polk reiterates time and time again that the United States is innocent and Mexico is guilty, this line of “duty” protects against accusations of hyperbole by shielding Polk’s remarks with an aura of officiality. </w:t>
      </w:r>
      <w:r>
        <w:rPr>
          <w:color w:val="0D0D0D" w:themeColor="text1" w:themeTint="F2"/>
        </w:rPr>
        <w:t>It was this sense of duty that led to Polk recalling the incidents that took place that led to the composition of his message.</w:t>
      </w:r>
    </w:p>
    <w:p w14:paraId="5434D19F" w14:textId="3C4A4D6F" w:rsidR="009D4E33" w:rsidRPr="009B132C" w:rsidRDefault="009D4E33" w:rsidP="000076F2">
      <w:pPr>
        <w:spacing w:line="480" w:lineRule="auto"/>
        <w:ind w:firstLine="720"/>
        <w:rPr>
          <w:color w:val="0D0D0D" w:themeColor="text1" w:themeTint="F2"/>
        </w:rPr>
      </w:pPr>
      <w:r w:rsidRPr="009B132C">
        <w:rPr>
          <w:color w:val="0D0D0D" w:themeColor="text1" w:themeTint="F2"/>
        </w:rPr>
        <w:lastRenderedPageBreak/>
        <w:t>Polk described the series of events with the diplomat with a seeming disregard for internal logic as well as copious amounts of fiery language. Polk first chronicles the arrangement that allowed the United States diplomat, John Slidell, to go to Mexico to try and discuss the “questions of the Texas boundary and of indemnification to our citizens.”</w:t>
      </w:r>
      <w:r w:rsidRPr="009B132C">
        <w:rPr>
          <w:rStyle w:val="FootnoteReference"/>
          <w:color w:val="0D0D0D" w:themeColor="text1" w:themeTint="F2"/>
        </w:rPr>
        <w:footnoteReference w:id="5"/>
      </w:r>
      <w:r w:rsidRPr="009B132C">
        <w:rPr>
          <w:color w:val="0D0D0D" w:themeColor="text1" w:themeTint="F2"/>
        </w:rPr>
        <w:t xml:space="preserve"> This theme of trying to seek retribution for wrongs done to United States citizens is one that Polk utilizes several times throughout his message. This kind of language conveys a certain idea to Congress: There are Americans suffering at the hands of the Mexicans and something needs to be done about it. Polk is not shy about tying the supposed suffering of Americans into the issue of expansion, claiming that “the settlement of the one question… involves that of the other.”</w:t>
      </w:r>
      <w:r w:rsidRPr="009B132C">
        <w:rPr>
          <w:rStyle w:val="FootnoteReference"/>
          <w:color w:val="0D0D0D" w:themeColor="text1" w:themeTint="F2"/>
        </w:rPr>
        <w:footnoteReference w:id="6"/>
      </w:r>
      <w:r w:rsidRPr="009B132C">
        <w:rPr>
          <w:color w:val="0D0D0D" w:themeColor="text1" w:themeTint="F2"/>
        </w:rPr>
        <w:t xml:space="preserve"> This self-serving narrative is one that Polk relies on to achieve his expansionist goals throughout this message. Polk forces the connection of Americans suffering to expanding territory to Texas. Polk attempts to sell the idea that he is coming from this place of total amicability, however, his actions do not reflect his words in this regard. While the initial diplomatic agreement was being made, Mexico agreed to receive a United States diplomat under the condition that the United States remove the fleet that it had stationed at Vera Cruz. The Mexican</w:t>
      </w:r>
      <w:r w:rsidR="005F52A9">
        <w:rPr>
          <w:color w:val="0D0D0D" w:themeColor="text1" w:themeTint="F2"/>
        </w:rPr>
        <w:t xml:space="preserve"> minister of foreign relations’</w:t>
      </w:r>
      <w:r w:rsidRPr="009B132C">
        <w:rPr>
          <w:color w:val="0D0D0D" w:themeColor="text1" w:themeTint="F2"/>
        </w:rPr>
        <w:t xml:space="preserve"> reasoning was that “its continued presence might assume the appearance of menace and coercion.”</w:t>
      </w:r>
      <w:r w:rsidRPr="009B132C">
        <w:rPr>
          <w:rStyle w:val="FootnoteReference"/>
          <w:color w:val="0D0D0D" w:themeColor="text1" w:themeTint="F2"/>
        </w:rPr>
        <w:footnoteReference w:id="7"/>
      </w:r>
      <w:r w:rsidRPr="009B132C">
        <w:rPr>
          <w:color w:val="0D0D0D" w:themeColor="text1" w:themeTint="F2"/>
        </w:rPr>
        <w:t xml:space="preserve"> From this line the uneasiness of the Mexicans becomes clear; they feared the United States. This line also demonstrates how Polk was not truly forthcoming in the negotiations, as the </w:t>
      </w:r>
      <w:r w:rsidR="0085193E">
        <w:rPr>
          <w:color w:val="0D0D0D" w:themeColor="text1" w:themeTint="F2"/>
        </w:rPr>
        <w:t>minister of foreign relations</w:t>
      </w:r>
      <w:r w:rsidRPr="009B132C">
        <w:rPr>
          <w:color w:val="0D0D0D" w:themeColor="text1" w:themeTint="F2"/>
        </w:rPr>
        <w:t xml:space="preserve"> had to make a condition to remove the fleet instead of Polk offering to do so as a sign of good faith. Although Polk obliged to the Mexican’s request, he did not do so under the guise of complete good faith that he has been presenting himself under this entire message. In his inaction </w:t>
      </w:r>
      <w:r w:rsidRPr="009B132C">
        <w:rPr>
          <w:color w:val="0D0D0D" w:themeColor="text1" w:themeTint="F2"/>
        </w:rPr>
        <w:lastRenderedPageBreak/>
        <w:t xml:space="preserve">Polk reveals a piece of his mindset regarding foreign policy. Henry Nau, professor of political science at George Washington University and author of </w:t>
      </w:r>
      <w:r w:rsidRPr="009B132C">
        <w:rPr>
          <w:i/>
          <w:iCs/>
          <w:color w:val="0D0D0D" w:themeColor="text1" w:themeTint="F2"/>
        </w:rPr>
        <w:t>Conservative Internationalism</w:t>
      </w:r>
      <w:r w:rsidRPr="009B132C">
        <w:rPr>
          <w:color w:val="0D0D0D" w:themeColor="text1" w:themeTint="F2"/>
        </w:rPr>
        <w:t xml:space="preserve">, </w:t>
      </w:r>
      <w:r w:rsidR="00941470">
        <w:rPr>
          <w:color w:val="0D0D0D" w:themeColor="text1" w:themeTint="F2"/>
        </w:rPr>
        <w:t>offers the interpretation</w:t>
      </w:r>
      <w:r w:rsidRPr="009B132C">
        <w:rPr>
          <w:color w:val="0D0D0D" w:themeColor="text1" w:themeTint="F2"/>
        </w:rPr>
        <w:t xml:space="preserve"> that “Polk armed his diplomacy to move negotiations toward freedom.”</w:t>
      </w:r>
      <w:r w:rsidRPr="009B132C">
        <w:rPr>
          <w:rStyle w:val="FootnoteReference"/>
          <w:color w:val="0D0D0D" w:themeColor="text1" w:themeTint="F2"/>
        </w:rPr>
        <w:footnoteReference w:id="8"/>
      </w:r>
      <w:r w:rsidRPr="009B132C">
        <w:rPr>
          <w:color w:val="0D0D0D" w:themeColor="text1" w:themeTint="F2"/>
        </w:rPr>
        <w:t xml:space="preserve"> Nau’s insight on Polk’s mindset is key to understanding how and why Polk is writing this message in the first place. Polk is ultimately seeking full powers of Commander in Chief that is associated with an official declaration of war from Congress. Nau </w:t>
      </w:r>
      <w:r w:rsidR="00941470">
        <w:rPr>
          <w:color w:val="0D0D0D" w:themeColor="text1" w:themeTint="F2"/>
        </w:rPr>
        <w:t xml:space="preserve">interprets Polk’s diplomatic actions </w:t>
      </w:r>
      <w:r w:rsidRPr="009B132C">
        <w:rPr>
          <w:color w:val="0D0D0D" w:themeColor="text1" w:themeTint="F2"/>
        </w:rPr>
        <w:t xml:space="preserve">backed by military might </w:t>
      </w:r>
      <w:r w:rsidR="00941470">
        <w:rPr>
          <w:color w:val="0D0D0D" w:themeColor="text1" w:themeTint="F2"/>
        </w:rPr>
        <w:t xml:space="preserve">as </w:t>
      </w:r>
      <w:r w:rsidRPr="009B132C">
        <w:rPr>
          <w:color w:val="0D0D0D" w:themeColor="text1" w:themeTint="F2"/>
        </w:rPr>
        <w:t xml:space="preserve">achieving freedom through force. </w:t>
      </w:r>
      <w:r w:rsidR="00941470">
        <w:rPr>
          <w:color w:val="0D0D0D" w:themeColor="text1" w:themeTint="F2"/>
        </w:rPr>
        <w:t xml:space="preserve">Freedom for Polk in this scenario is the freedom for the United States to expand their borders and spread across the North American continent. Polk utilizes </w:t>
      </w:r>
      <w:r w:rsidRPr="009B132C">
        <w:rPr>
          <w:color w:val="0D0D0D" w:themeColor="text1" w:themeTint="F2"/>
        </w:rPr>
        <w:t xml:space="preserve">two classically opposite foreign policy ideas, diplomacy and military, </w:t>
      </w:r>
      <w:r w:rsidR="00941470">
        <w:rPr>
          <w:color w:val="0D0D0D" w:themeColor="text1" w:themeTint="F2"/>
        </w:rPr>
        <w:t xml:space="preserve">to </w:t>
      </w:r>
      <w:r w:rsidRPr="009B132C">
        <w:rPr>
          <w:color w:val="0D0D0D" w:themeColor="text1" w:themeTint="F2"/>
        </w:rPr>
        <w:t>work to</w:t>
      </w:r>
      <w:r w:rsidR="00941470">
        <w:rPr>
          <w:color w:val="0D0D0D" w:themeColor="text1" w:themeTint="F2"/>
        </w:rPr>
        <w:t>gether to</w:t>
      </w:r>
      <w:r w:rsidRPr="009B132C">
        <w:rPr>
          <w:color w:val="0D0D0D" w:themeColor="text1" w:themeTint="F2"/>
        </w:rPr>
        <w:t xml:space="preserve"> </w:t>
      </w:r>
      <w:r w:rsidR="00941470" w:rsidRPr="009B132C">
        <w:rPr>
          <w:color w:val="0D0D0D" w:themeColor="text1" w:themeTint="F2"/>
        </w:rPr>
        <w:t>achiev</w:t>
      </w:r>
      <w:r w:rsidR="00941470">
        <w:rPr>
          <w:color w:val="0D0D0D" w:themeColor="text1" w:themeTint="F2"/>
        </w:rPr>
        <w:t>e</w:t>
      </w:r>
      <w:r w:rsidRPr="009B132C">
        <w:rPr>
          <w:color w:val="0D0D0D" w:themeColor="text1" w:themeTint="F2"/>
        </w:rPr>
        <w:t xml:space="preserve"> </w:t>
      </w:r>
      <w:r w:rsidR="00941470">
        <w:rPr>
          <w:color w:val="0D0D0D" w:themeColor="text1" w:themeTint="F2"/>
        </w:rPr>
        <w:t xml:space="preserve">his </w:t>
      </w:r>
      <w:r w:rsidRPr="009B132C">
        <w:rPr>
          <w:color w:val="0D0D0D" w:themeColor="text1" w:themeTint="F2"/>
        </w:rPr>
        <w:t>goal</w:t>
      </w:r>
      <w:r w:rsidR="00941470">
        <w:rPr>
          <w:color w:val="0D0D0D" w:themeColor="text1" w:themeTint="F2"/>
        </w:rPr>
        <w:t xml:space="preserve"> of expansion</w:t>
      </w:r>
      <w:r w:rsidRPr="009B132C">
        <w:rPr>
          <w:color w:val="0D0D0D" w:themeColor="text1" w:themeTint="F2"/>
        </w:rPr>
        <w:t xml:space="preserve">. With that understanding in mind, Polk’s fiery rhetoric and abandonment of internal logic seems justified to him in the sense that it will grant him the power to expand American </w:t>
      </w:r>
      <w:r w:rsidR="00941470">
        <w:rPr>
          <w:color w:val="0D0D0D" w:themeColor="text1" w:themeTint="F2"/>
        </w:rPr>
        <w:t>territory</w:t>
      </w:r>
      <w:r w:rsidRPr="009B132C">
        <w:rPr>
          <w:color w:val="0D0D0D" w:themeColor="text1" w:themeTint="F2"/>
        </w:rPr>
        <w:t>.</w:t>
      </w:r>
    </w:p>
    <w:p w14:paraId="50C74357" w14:textId="77777777" w:rsidR="004173A0" w:rsidRDefault="009D4E33" w:rsidP="009D4E33">
      <w:pPr>
        <w:spacing w:line="480" w:lineRule="auto"/>
        <w:ind w:firstLine="720"/>
        <w:rPr>
          <w:color w:val="0D0D0D" w:themeColor="text1" w:themeTint="F2"/>
        </w:rPr>
      </w:pPr>
      <w:r w:rsidRPr="009B132C">
        <w:rPr>
          <w:color w:val="0D0D0D" w:themeColor="text1" w:themeTint="F2"/>
        </w:rPr>
        <w:t>Polk continues his tirade against the Mexican government in his message, continually disregarding logic and claims total amiability as he chronicles the story of the diplomat. Polk has this to say about the citizens in Texas when discussing the speed at which he arranges the diplomatic envoy: “I could not, for a moment, entertain the idea that the claims of our much injured and long suffering citizens… should be postponed, or separated from the settlement of the boundary question.”</w:t>
      </w:r>
      <w:r w:rsidRPr="009B132C">
        <w:rPr>
          <w:rStyle w:val="FootnoteReference"/>
          <w:color w:val="0D0D0D" w:themeColor="text1" w:themeTint="F2"/>
        </w:rPr>
        <w:footnoteReference w:id="9"/>
      </w:r>
      <w:r w:rsidRPr="009B132C">
        <w:rPr>
          <w:color w:val="0D0D0D" w:themeColor="text1" w:themeTint="F2"/>
        </w:rPr>
        <w:t xml:space="preserve"> Polk again is using his platform to make his goals look noble by acting fast to end American suffering when his ultimate goal is expansion. In this excerpt he is specifically justifying the speed at which he attempted to organize negotiations with Mexico. By positioning himself behind the noble cause of ending the suffering of citizens Polk continues to </w:t>
      </w:r>
      <w:r w:rsidRPr="009B132C">
        <w:rPr>
          <w:color w:val="0D0D0D" w:themeColor="text1" w:themeTint="F2"/>
        </w:rPr>
        <w:lastRenderedPageBreak/>
        <w:t>conflate territorial expansion with American prosperity.</w:t>
      </w:r>
      <w:r>
        <w:rPr>
          <w:color w:val="0D0D0D" w:themeColor="text1" w:themeTint="F2"/>
        </w:rPr>
        <w:t xml:space="preserve"> Polk then shines some light into the political uprising that took place in Mexico during the negotiations. Polk discusses how the Revolutionary Party of Mexico overthrew the government with a military coup. Seeing no reason for the contrary, Polk was </w:t>
      </w:r>
      <w:r w:rsidRPr="003026DB">
        <w:rPr>
          <w:color w:val="0D0D0D" w:themeColor="text1" w:themeTint="F2"/>
        </w:rPr>
        <w:t>“determined to leave no effort untried to effect an amicable adjustment with Mexico”</w:t>
      </w:r>
      <w:r>
        <w:rPr>
          <w:color w:val="0D0D0D" w:themeColor="text1" w:themeTint="F2"/>
        </w:rPr>
        <w:t xml:space="preserve"> and instructed Slidell to ask to be officially recognized as though it was a normal shift of power.</w:t>
      </w:r>
      <w:r>
        <w:rPr>
          <w:rStyle w:val="FootnoteReference"/>
          <w:color w:val="0D0D0D" w:themeColor="text1" w:themeTint="F2"/>
        </w:rPr>
        <w:footnoteReference w:id="10"/>
      </w:r>
      <w:r>
        <w:rPr>
          <w:color w:val="0D0D0D" w:themeColor="text1" w:themeTint="F2"/>
        </w:rPr>
        <w:t xml:space="preserve"> This baffling assumption on behalf of Polk speaks volumes about how determined he was to open negotiations with Mexico. Despite a hostile military takeover taking place in Mexico, Polk had the audacity to have Slidell be officially recognized. The way he discusses this moment reeks of trying to make himself look good by claiming that he was simply very determined to reach a peace with Mexico. By outlining his actions with that mechanism, he looks as though he is driven to have negotiations with Mexico by any means necessary, whether Mexico wants to or not. </w:t>
      </w:r>
    </w:p>
    <w:p w14:paraId="2CA724B4" w14:textId="4A51A586" w:rsidR="009D4E33" w:rsidRDefault="00C459F0" w:rsidP="009D4E33">
      <w:pPr>
        <w:spacing w:line="480" w:lineRule="auto"/>
        <w:ind w:firstLine="720"/>
        <w:rPr>
          <w:color w:val="0D0D0D" w:themeColor="text1" w:themeTint="F2"/>
        </w:rPr>
      </w:pPr>
      <w:r>
        <w:rPr>
          <w:color w:val="0D0D0D" w:themeColor="text1" w:themeTint="F2"/>
        </w:rPr>
        <w:t>Polk’s</w:t>
      </w:r>
      <w:r w:rsidR="009D4E33">
        <w:rPr>
          <w:color w:val="0D0D0D" w:themeColor="text1" w:themeTint="F2"/>
        </w:rPr>
        <w:t xml:space="preserve"> point becomes much clearer when examining how Polk responds to the new government rejecting Slidell. Polk described the response issued by the Mexican minister of foreign relations as </w:t>
      </w:r>
      <w:r w:rsidR="009D4E33" w:rsidRPr="006A34DA">
        <w:rPr>
          <w:color w:val="0D0D0D" w:themeColor="text1" w:themeTint="F2"/>
        </w:rPr>
        <w:t>“in terms that may be considered as giving just grounds of offence to the government and people of the United States</w:t>
      </w:r>
      <w:r w:rsidR="009D4E33">
        <w:rPr>
          <w:color w:val="0D0D0D" w:themeColor="text1" w:themeTint="F2"/>
        </w:rPr>
        <w:t>.</w:t>
      </w:r>
      <w:r w:rsidR="009D4E33" w:rsidRPr="006A34DA">
        <w:rPr>
          <w:color w:val="0D0D0D" w:themeColor="text1" w:themeTint="F2"/>
        </w:rPr>
        <w:t>”</w:t>
      </w:r>
      <w:r w:rsidR="009D4E33">
        <w:rPr>
          <w:rStyle w:val="FootnoteReference"/>
          <w:color w:val="0D0D0D" w:themeColor="text1" w:themeTint="F2"/>
        </w:rPr>
        <w:footnoteReference w:id="11"/>
      </w:r>
      <w:r w:rsidR="009D4E33">
        <w:rPr>
          <w:color w:val="0D0D0D" w:themeColor="text1" w:themeTint="F2"/>
        </w:rPr>
        <w:t xml:space="preserve"> Polk deciding that the remarks made by the Mexican official were offensive further drives how the point he is trying so hard to make that the Mexican government is the problem in their diplomatic relationship. This sentence also takes aim directly at Congress, with the portion that describes that not only the people of the United States should take offense, but the government should as well. Polk clearly directs this message at Congress to goad them into taking his message at face value, and then he spends the next </w:t>
      </w:r>
      <w:r w:rsidR="009D4E33">
        <w:rPr>
          <w:color w:val="0D0D0D" w:themeColor="text1" w:themeTint="F2"/>
        </w:rPr>
        <w:lastRenderedPageBreak/>
        <w:t xml:space="preserve">paragraph reiterating this point. </w:t>
      </w:r>
      <w:r w:rsidR="00D41134">
        <w:rPr>
          <w:color w:val="0D0D0D" w:themeColor="text1" w:themeTint="F2"/>
        </w:rPr>
        <w:t>At one point Polk claims that, “N</w:t>
      </w:r>
      <w:r w:rsidR="00D41134" w:rsidRPr="00D41134">
        <w:rPr>
          <w:color w:val="0D0D0D" w:themeColor="text1" w:themeTint="F2"/>
        </w:rPr>
        <w:t>ot only was the offer rejected, but the indignity of its rejection was enhanced by the manifest breach of faith in refusing to admit the envoy</w:t>
      </w:r>
      <w:r w:rsidR="00D41134">
        <w:rPr>
          <w:color w:val="0D0D0D" w:themeColor="text1" w:themeTint="F2"/>
        </w:rPr>
        <w:t>.”</w:t>
      </w:r>
      <w:r w:rsidR="00D41134">
        <w:rPr>
          <w:rStyle w:val="FootnoteReference"/>
          <w:color w:val="0D0D0D" w:themeColor="text1" w:themeTint="F2"/>
        </w:rPr>
        <w:footnoteReference w:id="12"/>
      </w:r>
      <w:r w:rsidR="00FE2C43">
        <w:rPr>
          <w:color w:val="0D0D0D" w:themeColor="text1" w:themeTint="F2"/>
        </w:rPr>
        <w:t xml:space="preserve"> Polk outlines how Mexico’s transgression was two-fold, not accepting the diplomatic envoy, but also going back on their word saying that they would accept the diplomatic envoy. </w:t>
      </w:r>
      <w:r w:rsidR="009D4E33">
        <w:rPr>
          <w:color w:val="0D0D0D" w:themeColor="text1" w:themeTint="F2"/>
        </w:rPr>
        <w:t xml:space="preserve">He ends the paragraph by once again claiming that the United States did everything right and that there was no reason for Mexico to reject the envoy. This is the nucleus of Polk’s disregard for logic and slandering of Mexico in this message. Polk lays out his thoughts fully and completely, demonstrating </w:t>
      </w:r>
      <w:r w:rsidR="00FF73C7">
        <w:rPr>
          <w:color w:val="0D0D0D" w:themeColor="text1" w:themeTint="F2"/>
        </w:rPr>
        <w:t>his commitment to abandon logic</w:t>
      </w:r>
      <w:r w:rsidR="009D4E33">
        <w:rPr>
          <w:color w:val="0D0D0D" w:themeColor="text1" w:themeTint="F2"/>
        </w:rPr>
        <w:t>. For one, he demonstrates that he does not understand how a military coup would install a separate government that does not abide by the decisions and agreements of the previous government. He also completely abandons the previously more subtle slandering of the Mexicans that he utilized prior in the message to completely tear them down on overblown pretenses. All in all, Polk pounces on this series of events to blow open his argument and demonstrate what his message really is: a plea for military control.</w:t>
      </w:r>
    </w:p>
    <w:p w14:paraId="0E522753" w14:textId="07C1543A" w:rsidR="009D4E33" w:rsidRDefault="009D4E33" w:rsidP="009D4E33">
      <w:pPr>
        <w:spacing w:line="480" w:lineRule="auto"/>
        <w:ind w:firstLine="720"/>
        <w:rPr>
          <w:color w:val="0D0D0D" w:themeColor="text1" w:themeTint="F2"/>
        </w:rPr>
      </w:pPr>
      <w:r>
        <w:rPr>
          <w:color w:val="0D0D0D" w:themeColor="text1" w:themeTint="F2"/>
        </w:rPr>
        <w:t xml:space="preserve">After Polk recounts the failure of the diplomatic mission, he goes on to discuss military actions that took place between the United States and Mexico. Polk first described how he established a line of troops along the Mexican border to meet a threatened invasion after the United States annexed Texas. Polk claims </w:t>
      </w:r>
      <w:r w:rsidRPr="004C1BA7">
        <w:rPr>
          <w:color w:val="0D0D0D" w:themeColor="text1" w:themeTint="F2"/>
        </w:rPr>
        <w:t>“it was plainly our duty to extend our protection over her citizens and soil”</w:t>
      </w:r>
      <w:r>
        <w:rPr>
          <w:rStyle w:val="FootnoteReference"/>
          <w:color w:val="0D0D0D" w:themeColor="text1" w:themeTint="F2"/>
        </w:rPr>
        <w:footnoteReference w:id="13"/>
      </w:r>
      <w:r>
        <w:rPr>
          <w:color w:val="0D0D0D" w:themeColor="text1" w:themeTint="F2"/>
        </w:rPr>
        <w:t xml:space="preserve"> when referring to the preemptive action. The fact of the matter is that this section of land where Polk told the troops to occupy was disputed territory between Texas and Mexico, and Texas’ claims to this land were dubious.</w:t>
      </w:r>
      <w:r>
        <w:rPr>
          <w:rStyle w:val="FootnoteReference"/>
          <w:color w:val="0D0D0D" w:themeColor="text1" w:themeTint="F2"/>
        </w:rPr>
        <w:footnoteReference w:id="14"/>
      </w:r>
      <w:r>
        <w:rPr>
          <w:color w:val="0D0D0D" w:themeColor="text1" w:themeTint="F2"/>
        </w:rPr>
        <w:t xml:space="preserve"> </w:t>
      </w:r>
      <w:r w:rsidR="00CD3DA2">
        <w:rPr>
          <w:color w:val="0D0D0D" w:themeColor="text1" w:themeTint="F2"/>
        </w:rPr>
        <w:t xml:space="preserve">The people of </w:t>
      </w:r>
      <w:r>
        <w:rPr>
          <w:color w:val="0D0D0D" w:themeColor="text1" w:themeTint="F2"/>
        </w:rPr>
        <w:t>Texas w</w:t>
      </w:r>
      <w:r w:rsidR="00CD3DA2">
        <w:rPr>
          <w:color w:val="0D0D0D" w:themeColor="text1" w:themeTint="F2"/>
        </w:rPr>
        <w:t>ere</w:t>
      </w:r>
      <w:r>
        <w:rPr>
          <w:color w:val="0D0D0D" w:themeColor="text1" w:themeTint="F2"/>
        </w:rPr>
        <w:t xml:space="preserve"> adamant that </w:t>
      </w:r>
      <w:r>
        <w:rPr>
          <w:color w:val="0D0D0D" w:themeColor="text1" w:themeTint="F2"/>
        </w:rPr>
        <w:lastRenderedPageBreak/>
        <w:t xml:space="preserve">this tract of land was theirs, and Polk cites </w:t>
      </w:r>
      <w:r w:rsidR="00CD3DA2">
        <w:rPr>
          <w:color w:val="0D0D0D" w:themeColor="text1" w:themeTint="F2"/>
        </w:rPr>
        <w:t>this fact</w:t>
      </w:r>
      <w:r>
        <w:rPr>
          <w:color w:val="0D0D0D" w:themeColor="text1" w:themeTint="F2"/>
        </w:rPr>
        <w:t xml:space="preserve">, but the Mexican government still claimed the land regardless. Disregarding the legitimacy of </w:t>
      </w:r>
      <w:r w:rsidR="00CD3DA2">
        <w:rPr>
          <w:color w:val="0D0D0D" w:themeColor="text1" w:themeTint="F2"/>
        </w:rPr>
        <w:t xml:space="preserve">the people of </w:t>
      </w:r>
      <w:r>
        <w:rPr>
          <w:color w:val="0D0D0D" w:themeColor="text1" w:themeTint="F2"/>
        </w:rPr>
        <w:t xml:space="preserve">Texas’ claim, if Polk was truly as amicable and forthcoming with negotiations as he has repeatedly claimed throughout this message, those troops would not have been stationed in disputed territory. Polk justifies this action by discussing how </w:t>
      </w:r>
      <w:r w:rsidRPr="00D17017">
        <w:rPr>
          <w:color w:val="0D0D0D" w:themeColor="text1" w:themeTint="F2"/>
        </w:rPr>
        <w:t>“Texas… had become an integral part of our Union</w:t>
      </w:r>
      <w:r>
        <w:rPr>
          <w:color w:val="0D0D0D" w:themeColor="text1" w:themeTint="F2"/>
        </w:rPr>
        <w:t>.”</w:t>
      </w:r>
      <w:r>
        <w:rPr>
          <w:rStyle w:val="FootnoteReference"/>
          <w:color w:val="0D0D0D" w:themeColor="text1" w:themeTint="F2"/>
        </w:rPr>
        <w:footnoteReference w:id="15"/>
      </w:r>
      <w:r>
        <w:rPr>
          <w:color w:val="0D0D0D" w:themeColor="text1" w:themeTint="F2"/>
        </w:rPr>
        <w:t xml:space="preserve"> This reads as another logic defying claim from the chief executive, as Texas has been a state for less than two years at the time Polk composes this message, and yet he claims it to be “integral” to the Union. Compare this to the several decades that Texas had been a part of Mexico and its own independent nation, and Polk’s claim seems unfounded. Polk talks through the first skirmish where the Mexican</w:t>
      </w:r>
      <w:r w:rsidR="004346C1">
        <w:rPr>
          <w:color w:val="0D0D0D" w:themeColor="text1" w:themeTint="F2"/>
        </w:rPr>
        <w:t xml:space="preserve"> troops </w:t>
      </w:r>
      <w:r>
        <w:rPr>
          <w:color w:val="0D0D0D" w:themeColor="text1" w:themeTint="F2"/>
        </w:rPr>
        <w:t>crossed the line where the American troops were stationed, and several Americans were killed. Polk’s follow-up to this event is where his lust for military power shines through in his message, something that he is not shy about whatsoever.</w:t>
      </w:r>
    </w:p>
    <w:p w14:paraId="20C0A1CD" w14:textId="1CDC5578" w:rsidR="009D4E33" w:rsidRDefault="00D66459" w:rsidP="009D4E33">
      <w:pPr>
        <w:spacing w:line="480" w:lineRule="auto"/>
        <w:ind w:firstLine="720"/>
        <w:rPr>
          <w:color w:val="0D0D0D" w:themeColor="text1" w:themeTint="F2"/>
        </w:rPr>
      </w:pPr>
      <w:r>
        <w:rPr>
          <w:color w:val="0D0D0D" w:themeColor="text1" w:themeTint="F2"/>
        </w:rPr>
        <w:t xml:space="preserve">Polk advocates for a dangerous foreign policy that could spell disaster in many other circumstances late in his message. </w:t>
      </w:r>
      <w:r w:rsidR="00990D94">
        <w:rPr>
          <w:color w:val="0D0D0D" w:themeColor="text1" w:themeTint="F2"/>
        </w:rPr>
        <w:t xml:space="preserve">Near the end of Polk’s message, he delivers one of the most significant lines in the entire message when he says, </w:t>
      </w:r>
      <w:r w:rsidR="009D4E33" w:rsidRPr="000F6261">
        <w:rPr>
          <w:color w:val="0D0D0D" w:themeColor="text1" w:themeTint="F2"/>
        </w:rPr>
        <w:t>“</w:t>
      </w:r>
      <w:r w:rsidR="00990D94">
        <w:rPr>
          <w:color w:val="0D0D0D" w:themeColor="text1" w:themeTint="F2"/>
        </w:rPr>
        <w:t>h</w:t>
      </w:r>
      <w:r w:rsidR="009D4E33" w:rsidRPr="000F6261">
        <w:rPr>
          <w:color w:val="0D0D0D" w:themeColor="text1" w:themeTint="F2"/>
        </w:rPr>
        <w:t>ad we acted with vigor in repelling the insults and redressing the injuries inflicted by Mexico at the commencement, we should doubtless have escaped all the difficulties in which we are now involved.”</w:t>
      </w:r>
      <w:r w:rsidR="009D4E33">
        <w:rPr>
          <w:rStyle w:val="FootnoteReference"/>
          <w:color w:val="0D0D0D" w:themeColor="text1" w:themeTint="F2"/>
        </w:rPr>
        <w:footnoteReference w:id="16"/>
      </w:r>
      <w:r w:rsidR="009D4E33">
        <w:rPr>
          <w:color w:val="0D0D0D" w:themeColor="text1" w:themeTint="F2"/>
        </w:rPr>
        <w:t xml:space="preserve"> Polk made this </w:t>
      </w:r>
      <w:r w:rsidR="009D4E33" w:rsidRPr="001246E8">
        <w:rPr>
          <w:color w:val="0D0D0D" w:themeColor="text1" w:themeTint="F2"/>
        </w:rPr>
        <w:t>ostentatious</w:t>
      </w:r>
      <w:r w:rsidR="009D4E33">
        <w:rPr>
          <w:color w:val="0D0D0D" w:themeColor="text1" w:themeTint="F2"/>
        </w:rPr>
        <w:t xml:space="preserve"> claim after describing a series of events where Mexicans attacked the United States troops stationed on the Texas border. Polk is essentially advocating for a preemptive strike against Mexico, and actively asserting that if they had done such a strike, the problems that they are facing will not exist. Polk can make such a claim with the retrospect that United States troops </w:t>
      </w:r>
      <w:r w:rsidR="009D4E33">
        <w:rPr>
          <w:color w:val="0D0D0D" w:themeColor="text1" w:themeTint="F2"/>
        </w:rPr>
        <w:lastRenderedPageBreak/>
        <w:t>were killed by Mexicans</w:t>
      </w:r>
      <w:r w:rsidR="003C4524">
        <w:rPr>
          <w:color w:val="0D0D0D" w:themeColor="text1" w:themeTint="F2"/>
        </w:rPr>
        <w:t xml:space="preserve"> troops</w:t>
      </w:r>
      <w:r w:rsidR="009D4E33">
        <w:rPr>
          <w:color w:val="0D0D0D" w:themeColor="text1" w:themeTint="F2"/>
        </w:rPr>
        <w:t>, but the message and pattern of behavior that Polk is advocating for is highly militaristic and interventionalist. Polk’s preemptive actions did not end with wishing that he had done something, however, as he called upon Southern states to send militias if the Mexicans were to attack the troops stationed at the border. Polk touts this as an act of foresight on his part, but with his obvious militaristic intentions, it is clear that this was a part of his plan to provoke the Mexicans to war. Stationing the troops on disputed territory and informing states that they should be ready to provide troops taken together points to a ploy from Polk to start a war. Polk argues for the contrary when he asserts that “</w:t>
      </w:r>
      <w:r w:rsidR="009D4E33" w:rsidRPr="00315244">
        <w:rPr>
          <w:color w:val="0D0D0D" w:themeColor="text1" w:themeTint="F2"/>
        </w:rPr>
        <w:t>war exists, and, notwithstanding all our efforts to avoid it, exists by the act of Mexico herself, we are called upon by every consideration of duty and patriotism to vindicate with decision the honor, the rights, and the interests of our country.”</w:t>
      </w:r>
      <w:r w:rsidR="009D4E33">
        <w:rPr>
          <w:rStyle w:val="FootnoteReference"/>
          <w:color w:val="0D0D0D" w:themeColor="text1" w:themeTint="F2"/>
        </w:rPr>
        <w:footnoteReference w:id="17"/>
      </w:r>
      <w:r w:rsidR="009D4E33">
        <w:rPr>
          <w:color w:val="0D0D0D" w:themeColor="text1" w:themeTint="F2"/>
        </w:rPr>
        <w:t xml:space="preserve"> </w:t>
      </w:r>
      <w:r w:rsidR="00AA0A1E">
        <w:rPr>
          <w:color w:val="0D0D0D" w:themeColor="text1" w:themeTint="F2"/>
        </w:rPr>
        <w:t xml:space="preserve">Polk once again stresses the amicable nature of United States negotiations and the corrupted nature of Mexico. Polk mentions this idea of “duty” once again, but this time instead of himself it is the American people that have the duty to act. This juxtaposition serves Polk’s narrative well, as it was his duty to deliver the message, and now it is in the hands of America. </w:t>
      </w:r>
      <w:r w:rsidR="009D4E33">
        <w:rPr>
          <w:color w:val="0D0D0D" w:themeColor="text1" w:themeTint="F2"/>
        </w:rPr>
        <w:t>This is Polk’s message: War has broken out, and we have got to be Americans and go fight</w:t>
      </w:r>
      <w:r w:rsidR="0055579D">
        <w:rPr>
          <w:color w:val="0D0D0D" w:themeColor="text1" w:themeTint="F2"/>
        </w:rPr>
        <w:t xml:space="preserve"> to defend our Democracy and our homeland.</w:t>
      </w:r>
      <w:r w:rsidR="009D4E33">
        <w:rPr>
          <w:color w:val="0D0D0D" w:themeColor="text1" w:themeTint="F2"/>
        </w:rPr>
        <w:t xml:space="preserve"> Polk pulls on these ideas of patriotism and constantly assures that every resort was taken before he arrived at the point where war was necessary, but that was not the case at all.</w:t>
      </w:r>
    </w:p>
    <w:p w14:paraId="1707EA0C" w14:textId="31C074C1" w:rsidR="009D4E33" w:rsidRDefault="00052837" w:rsidP="009D4E33">
      <w:pPr>
        <w:spacing w:line="480" w:lineRule="auto"/>
        <w:ind w:firstLine="720"/>
        <w:rPr>
          <w:color w:val="0D0D0D" w:themeColor="text1" w:themeTint="F2"/>
        </w:rPr>
      </w:pPr>
      <w:r>
        <w:rPr>
          <w:color w:val="0D0D0D" w:themeColor="text1" w:themeTint="F2"/>
        </w:rPr>
        <w:t xml:space="preserve">Polk outlines an explicit call to action that summarizes his entire message succinctly. </w:t>
      </w:r>
      <w:r w:rsidR="00505783">
        <w:rPr>
          <w:color w:val="0D0D0D" w:themeColor="text1" w:themeTint="F2"/>
        </w:rPr>
        <w:t xml:space="preserve">When Polk begins to conclude his message, he declares that </w:t>
      </w:r>
      <w:r w:rsidR="009D4E33" w:rsidRPr="00AC0E92">
        <w:rPr>
          <w:color w:val="0D0D0D" w:themeColor="text1" w:themeTint="F2"/>
        </w:rPr>
        <w:t>“Mexico has passed the boundary of the United States, has invaded our territory, and shed American blood upon American soil</w:t>
      </w:r>
      <w:r w:rsidR="009D4E33">
        <w:rPr>
          <w:color w:val="0D0D0D" w:themeColor="text1" w:themeTint="F2"/>
        </w:rPr>
        <w:t>.</w:t>
      </w:r>
      <w:r w:rsidR="003223D6">
        <w:rPr>
          <w:color w:val="0D0D0D" w:themeColor="text1" w:themeTint="F2"/>
        </w:rPr>
        <w:t>”</w:t>
      </w:r>
      <w:r w:rsidR="009D4E33">
        <w:rPr>
          <w:rStyle w:val="FootnoteReference"/>
          <w:color w:val="0D0D0D" w:themeColor="text1" w:themeTint="F2"/>
        </w:rPr>
        <w:footnoteReference w:id="18"/>
      </w:r>
      <w:r w:rsidR="009D4E33">
        <w:rPr>
          <w:color w:val="0D0D0D" w:themeColor="text1" w:themeTint="F2"/>
        </w:rPr>
        <w:t xml:space="preserve"> </w:t>
      </w:r>
      <w:r w:rsidR="00A86077">
        <w:rPr>
          <w:color w:val="0D0D0D" w:themeColor="text1" w:themeTint="F2"/>
        </w:rPr>
        <w:lastRenderedPageBreak/>
        <w:t>Polk</w:t>
      </w:r>
      <w:r w:rsidR="009D4E33">
        <w:rPr>
          <w:color w:val="0D0D0D" w:themeColor="text1" w:themeTint="F2"/>
        </w:rPr>
        <w:t xml:space="preserve"> identified Mexico as the </w:t>
      </w:r>
      <w:r w:rsidR="00A86077">
        <w:rPr>
          <w:color w:val="0D0D0D" w:themeColor="text1" w:themeTint="F2"/>
        </w:rPr>
        <w:t xml:space="preserve">belligerent </w:t>
      </w:r>
      <w:r w:rsidR="009D4E33">
        <w:rPr>
          <w:color w:val="0D0D0D" w:themeColor="text1" w:themeTint="F2"/>
        </w:rPr>
        <w:t xml:space="preserve">assailant </w:t>
      </w:r>
      <w:r w:rsidR="00A86077">
        <w:rPr>
          <w:color w:val="0D0D0D" w:themeColor="text1" w:themeTint="F2"/>
        </w:rPr>
        <w:t xml:space="preserve">encroaching on our land </w:t>
      </w:r>
      <w:r w:rsidR="009D4E33">
        <w:rPr>
          <w:color w:val="0D0D0D" w:themeColor="text1" w:themeTint="F2"/>
        </w:rPr>
        <w:t xml:space="preserve">and the United States as the victim that needed to act to defend itself. A closer look reveals that Polk was acting </w:t>
      </w:r>
      <w:r w:rsidR="00567090">
        <w:rPr>
          <w:color w:val="0D0D0D" w:themeColor="text1" w:themeTint="F2"/>
        </w:rPr>
        <w:t xml:space="preserve">in his own self-interest, despite avid claims to the contrary, </w:t>
      </w:r>
      <w:r w:rsidR="009D4E33">
        <w:rPr>
          <w:color w:val="0D0D0D" w:themeColor="text1" w:themeTint="F2"/>
        </w:rPr>
        <w:t xml:space="preserve">and in bad faith to start a war </w:t>
      </w:r>
      <w:r w:rsidR="0055579D">
        <w:rPr>
          <w:color w:val="0D0D0D" w:themeColor="text1" w:themeTint="F2"/>
        </w:rPr>
        <w:t xml:space="preserve">against Mexico </w:t>
      </w:r>
      <w:r w:rsidR="009D4E33">
        <w:rPr>
          <w:color w:val="0D0D0D" w:themeColor="text1" w:themeTint="F2"/>
        </w:rPr>
        <w:t>and gain full control of Texas. The rhetoric that Polk utilized in his message to Congress echoes strongly in the coming time of United States interventionism abroad. Calling upon patriotism, shifting blame, playing the victim, and disregarding logic are all strategies that would prove useful and effective to rally support in the years to come. One day after Polk delivered his message, the House of Representatives passed the war resolution by a vote of 174-14, and the Senate by a vote of 40-2, setting in motion a course of events that would change the landscape of America both literally and figuratively for years to come.</w:t>
      </w:r>
      <w:r w:rsidR="009D4E33">
        <w:rPr>
          <w:rStyle w:val="FootnoteReference"/>
          <w:color w:val="0D0D0D" w:themeColor="text1" w:themeTint="F2"/>
        </w:rPr>
        <w:footnoteReference w:id="19"/>
      </w:r>
    </w:p>
    <w:p w14:paraId="74428BFE" w14:textId="2536078B" w:rsidR="009230F4" w:rsidRDefault="00100C60" w:rsidP="00115D3E">
      <w:pPr>
        <w:spacing w:line="480" w:lineRule="auto"/>
        <w:ind w:firstLine="720"/>
        <w:rPr>
          <w:color w:val="0D0D0D" w:themeColor="text1" w:themeTint="F2"/>
        </w:rPr>
      </w:pPr>
      <w:r>
        <w:rPr>
          <w:color w:val="0D0D0D" w:themeColor="text1" w:themeTint="F2"/>
        </w:rPr>
        <w:t xml:space="preserve">The fact that Polk’s manipulation tactics were so effective in swaying Congress into declaring war on Mexico marks an early defining moment </w:t>
      </w:r>
      <w:r w:rsidR="00DC2937">
        <w:rPr>
          <w:color w:val="0D0D0D" w:themeColor="text1" w:themeTint="F2"/>
        </w:rPr>
        <w:t>in the evolution of United States foreign policy. By shining a light on the efficacy of patriotism, victim mentality, and self-serving narratives, this research identifies an early example of these tactics being used to gain military power or territory to expand to. Polk’s manipulation of Congress provided the blueprint for how future events in the United States were handled. Events like the blowing up of the U. S. S. Maine and the Gulf of Tonkin incident come to mind as the fully realized use of this strategy for expanding the United States sphere of influence. By understanding Polk as an early pioneer of these tactics, Polk’s impact as an expansionist leader changes from the main proponent of Manifest Destiny to an innovator of manipulation tactics to execute expansion.</w:t>
      </w:r>
    </w:p>
    <w:p w14:paraId="751744A5" w14:textId="77777777" w:rsidR="00270573" w:rsidRDefault="00270573" w:rsidP="00D463BE">
      <w:pPr>
        <w:spacing w:line="480" w:lineRule="auto"/>
        <w:rPr>
          <w:color w:val="0D0D0D" w:themeColor="text1" w:themeTint="F2"/>
        </w:rPr>
      </w:pPr>
    </w:p>
    <w:p w14:paraId="14F7162F" w14:textId="383219DF" w:rsidR="009D4E33" w:rsidRDefault="009230F4" w:rsidP="00D463BE">
      <w:pPr>
        <w:spacing w:line="480" w:lineRule="auto"/>
      </w:pPr>
      <w:r>
        <w:lastRenderedPageBreak/>
        <w:t>Bibliography:</w:t>
      </w:r>
    </w:p>
    <w:p w14:paraId="1CA6D452" w14:textId="05B1E6FC" w:rsidR="009230F4" w:rsidRDefault="009230F4" w:rsidP="00D463BE">
      <w:pPr>
        <w:spacing w:line="480" w:lineRule="auto"/>
      </w:pPr>
      <w:r>
        <w:t>Primary:</w:t>
      </w:r>
    </w:p>
    <w:p w14:paraId="18DF5F40" w14:textId="078A9BC0" w:rsidR="00D463BE" w:rsidRDefault="009230F4" w:rsidP="002969F1">
      <w:pPr>
        <w:spacing w:line="240" w:lineRule="auto"/>
        <w:ind w:left="720" w:hanging="720"/>
      </w:pPr>
      <w:r w:rsidRPr="009D7BFC">
        <w:t>Polk, James K. </w:t>
      </w:r>
      <w:r w:rsidRPr="009D7BFC">
        <w:rPr>
          <w:i/>
          <w:iCs/>
        </w:rPr>
        <w:t xml:space="preserve">James K. Polk Papers: Series 5: Messages and Speeches, 1833-1849; 1846; May 11, </w:t>
      </w:r>
      <w:r>
        <w:rPr>
          <w:i/>
          <w:iCs/>
        </w:rPr>
        <w:t>H</w:t>
      </w:r>
      <w:r w:rsidRPr="009D7BFC">
        <w:rPr>
          <w:i/>
          <w:iCs/>
        </w:rPr>
        <w:t>ostilities by Mexico</w:t>
      </w:r>
      <w:r w:rsidRPr="009D7BFC">
        <w:t xml:space="preserve">. 1846. Manuscript/Mixed Material. </w:t>
      </w:r>
      <w:r w:rsidR="00D463BE" w:rsidRPr="00723E5B">
        <w:t>https://www.loc.gov/item/mss365090072/</w:t>
      </w:r>
      <w:r w:rsidR="00723E5B">
        <w:t>.</w:t>
      </w:r>
    </w:p>
    <w:p w14:paraId="04E42CC8" w14:textId="77777777" w:rsidR="002969F1" w:rsidRDefault="002969F1" w:rsidP="00D463BE">
      <w:pPr>
        <w:spacing w:line="480" w:lineRule="auto"/>
        <w:ind w:left="720" w:hanging="720"/>
      </w:pPr>
    </w:p>
    <w:p w14:paraId="387DBBB3" w14:textId="40CC9E5D" w:rsidR="009230F4" w:rsidRDefault="009230F4" w:rsidP="00D463BE">
      <w:pPr>
        <w:spacing w:line="480" w:lineRule="auto"/>
        <w:ind w:left="720" w:hanging="720"/>
      </w:pPr>
      <w:r>
        <w:t>Secondary:</w:t>
      </w:r>
    </w:p>
    <w:p w14:paraId="10CDD3BE" w14:textId="1DD4AA5B" w:rsidR="009230F4" w:rsidRDefault="009230F4" w:rsidP="002969F1">
      <w:pPr>
        <w:spacing w:line="240" w:lineRule="auto"/>
        <w:ind w:left="720" w:hanging="720"/>
      </w:pPr>
      <w:r w:rsidRPr="00EE010F">
        <w:t xml:space="preserve">Haynes, Sam W., and Oscar Handlin. </w:t>
      </w:r>
      <w:r w:rsidRPr="00EE010F">
        <w:rPr>
          <w:i/>
          <w:iCs/>
        </w:rPr>
        <w:t>James K. Polk and the Expansionist Impulse</w:t>
      </w:r>
      <w:r w:rsidRPr="00EE010F">
        <w:t>. New York: Longman, 1997.</w:t>
      </w:r>
      <w:r>
        <w:t xml:space="preserve"> </w:t>
      </w:r>
    </w:p>
    <w:p w14:paraId="02C4B220" w14:textId="77777777" w:rsidR="002969F1" w:rsidRDefault="002969F1" w:rsidP="002969F1">
      <w:pPr>
        <w:spacing w:line="240" w:lineRule="auto"/>
        <w:ind w:left="720" w:hanging="720"/>
      </w:pPr>
    </w:p>
    <w:p w14:paraId="4E7D36CB" w14:textId="215EB2E3" w:rsidR="00D463BE" w:rsidRDefault="00D463BE" w:rsidP="002969F1">
      <w:pPr>
        <w:spacing w:line="240" w:lineRule="auto"/>
        <w:ind w:left="720" w:hanging="720"/>
      </w:pPr>
      <w:r w:rsidRPr="00D463BE">
        <w:t xml:space="preserve">McCoy, Charles Allan. </w:t>
      </w:r>
      <w:r w:rsidRPr="00D463BE">
        <w:rPr>
          <w:i/>
          <w:iCs/>
        </w:rPr>
        <w:t>Polk and the Presidency</w:t>
      </w:r>
      <w:r w:rsidRPr="00D463BE">
        <w:t>. Texas: University of Texas Press, 1960. https://doi.org/10.7560/701113.</w:t>
      </w:r>
    </w:p>
    <w:p w14:paraId="395F304C" w14:textId="77777777" w:rsidR="002969F1" w:rsidRPr="00D463BE" w:rsidRDefault="002969F1" w:rsidP="002969F1">
      <w:pPr>
        <w:spacing w:line="240" w:lineRule="auto"/>
        <w:ind w:left="720" w:hanging="720"/>
      </w:pPr>
    </w:p>
    <w:p w14:paraId="1A5B8CA0" w14:textId="187AF27B" w:rsidR="009230F4" w:rsidRDefault="009230F4" w:rsidP="002969F1">
      <w:pPr>
        <w:spacing w:line="240" w:lineRule="auto"/>
        <w:ind w:left="720" w:hanging="720"/>
      </w:pPr>
      <w:r w:rsidRPr="005779FF">
        <w:t xml:space="preserve">Nau, Henry R. </w:t>
      </w:r>
      <w:r w:rsidRPr="005779FF">
        <w:rPr>
          <w:i/>
          <w:iCs/>
        </w:rPr>
        <w:t>Conservative Internationalism: Armed Diplomacy under Jefferson, Polk, Truman, and Reagan</w:t>
      </w:r>
      <w:r w:rsidRPr="005779FF">
        <w:t>. Princeton, New Jersey: Princeton University Press, 2013.</w:t>
      </w:r>
    </w:p>
    <w:p w14:paraId="0ACDA41C" w14:textId="09EC970A" w:rsidR="005E7F62" w:rsidRPr="005E7F62" w:rsidRDefault="005E7F62" w:rsidP="00646B85">
      <w:pPr>
        <w:spacing w:line="480" w:lineRule="auto"/>
        <w:rPr>
          <w:color w:val="auto"/>
        </w:rPr>
      </w:pPr>
    </w:p>
    <w:sectPr w:rsidR="005E7F62" w:rsidRPr="005E7F62" w:rsidSect="00EC63B8">
      <w:headerReference w:type="default" r:id="rId9"/>
      <w:headerReference w:type="first" r:id="rId10"/>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5F906" w14:textId="77777777" w:rsidR="008848D2" w:rsidRDefault="008848D2" w:rsidP="00D653AF">
      <w:pPr>
        <w:spacing w:after="0" w:line="240" w:lineRule="auto"/>
      </w:pPr>
      <w:r>
        <w:separator/>
      </w:r>
    </w:p>
  </w:endnote>
  <w:endnote w:type="continuationSeparator" w:id="0">
    <w:p w14:paraId="354A7C81" w14:textId="77777777" w:rsidR="008848D2" w:rsidRDefault="008848D2" w:rsidP="00D65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2A9AE" w14:textId="77777777" w:rsidR="008848D2" w:rsidRDefault="008848D2" w:rsidP="00D653AF">
      <w:pPr>
        <w:spacing w:after="0" w:line="240" w:lineRule="auto"/>
      </w:pPr>
      <w:r>
        <w:separator/>
      </w:r>
    </w:p>
  </w:footnote>
  <w:footnote w:type="continuationSeparator" w:id="0">
    <w:p w14:paraId="519DBD10" w14:textId="77777777" w:rsidR="008848D2" w:rsidRDefault="008848D2" w:rsidP="00D653AF">
      <w:pPr>
        <w:spacing w:after="0" w:line="240" w:lineRule="auto"/>
      </w:pPr>
      <w:r>
        <w:continuationSeparator/>
      </w:r>
    </w:p>
  </w:footnote>
  <w:footnote w:id="1">
    <w:p w14:paraId="69BB33AF" w14:textId="5FD1DF58" w:rsidR="009D4E33" w:rsidRPr="00646B85" w:rsidRDefault="009D4E33">
      <w:pPr>
        <w:pStyle w:val="FootnoteText"/>
      </w:pPr>
      <w:r w:rsidRPr="00646B85">
        <w:rPr>
          <w:rStyle w:val="FootnoteReference"/>
        </w:rPr>
        <w:footnoteRef/>
      </w:r>
      <w:r w:rsidRPr="00646B85">
        <w:t xml:space="preserve"> Charles Allan McCoy, </w:t>
      </w:r>
      <w:r w:rsidRPr="00646B85">
        <w:rPr>
          <w:i/>
          <w:iCs/>
        </w:rPr>
        <w:t>Polk and the Presidency</w:t>
      </w:r>
      <w:r w:rsidRPr="00646B85">
        <w:t xml:space="preserve"> (University of Texas Press, 1960), 44.</w:t>
      </w:r>
    </w:p>
  </w:footnote>
  <w:footnote w:id="2">
    <w:p w14:paraId="07D9A3D6" w14:textId="7F46440E" w:rsidR="009D4E33" w:rsidRPr="00646B85" w:rsidRDefault="009D4E33">
      <w:pPr>
        <w:pStyle w:val="FootnoteText"/>
        <w:rPr>
          <w:color w:val="0D0D0D" w:themeColor="text1" w:themeTint="F2"/>
        </w:rPr>
      </w:pPr>
      <w:r w:rsidRPr="00646B85">
        <w:rPr>
          <w:rStyle w:val="FootnoteReference"/>
          <w:color w:val="0D0D0D" w:themeColor="text1" w:themeTint="F2"/>
        </w:rPr>
        <w:footnoteRef/>
      </w:r>
      <w:r w:rsidRPr="00646B85">
        <w:rPr>
          <w:color w:val="0D0D0D" w:themeColor="text1" w:themeTint="F2"/>
        </w:rPr>
        <w:t xml:space="preserve"> James K. Polk, </w:t>
      </w:r>
      <w:r w:rsidRPr="00646B85">
        <w:rPr>
          <w:i/>
          <w:iCs/>
          <w:color w:val="0D0D0D" w:themeColor="text1" w:themeTint="F2"/>
        </w:rPr>
        <w:t>James K. Polk Papers: Series 5: Messages and Speeches, 1833-1849; 1846; May 11, Hostilities by Mexico</w:t>
      </w:r>
      <w:r w:rsidRPr="00646B85">
        <w:rPr>
          <w:color w:val="0D0D0D" w:themeColor="text1" w:themeTint="F2"/>
        </w:rPr>
        <w:t>, (1846), 1.</w:t>
      </w:r>
    </w:p>
  </w:footnote>
  <w:footnote w:id="3">
    <w:p w14:paraId="6B3094BE" w14:textId="5DC0ECCC" w:rsidR="009D4E33" w:rsidRPr="00646B85" w:rsidRDefault="009D4E33">
      <w:pPr>
        <w:pStyle w:val="FootnoteText"/>
        <w:rPr>
          <w:color w:val="0D0D0D" w:themeColor="text1" w:themeTint="F2"/>
        </w:rPr>
      </w:pPr>
      <w:r w:rsidRPr="00646B85">
        <w:rPr>
          <w:rStyle w:val="FootnoteReference"/>
          <w:color w:val="0D0D0D" w:themeColor="text1" w:themeTint="F2"/>
        </w:rPr>
        <w:footnoteRef/>
      </w:r>
      <w:r w:rsidRPr="00646B85">
        <w:rPr>
          <w:color w:val="0D0D0D" w:themeColor="text1" w:themeTint="F2"/>
        </w:rPr>
        <w:t xml:space="preserve"> Polk, </w:t>
      </w:r>
      <w:r w:rsidRPr="00646B85">
        <w:rPr>
          <w:i/>
          <w:iCs/>
          <w:color w:val="0D0D0D" w:themeColor="text1" w:themeTint="F2"/>
        </w:rPr>
        <w:t>James K. Polk Papers</w:t>
      </w:r>
      <w:r w:rsidRPr="00646B85">
        <w:rPr>
          <w:color w:val="0D0D0D" w:themeColor="text1" w:themeTint="F2"/>
        </w:rPr>
        <w:t>, 2.</w:t>
      </w:r>
    </w:p>
  </w:footnote>
  <w:footnote w:id="4">
    <w:p w14:paraId="50A90C87" w14:textId="507FBD6B" w:rsidR="009D4E33" w:rsidRPr="00646B85" w:rsidRDefault="009D4E33">
      <w:pPr>
        <w:pStyle w:val="FootnoteText"/>
        <w:rPr>
          <w:color w:val="0D0D0D" w:themeColor="text1" w:themeTint="F2"/>
        </w:rPr>
      </w:pPr>
      <w:r w:rsidRPr="00646B85">
        <w:rPr>
          <w:rStyle w:val="FootnoteReference"/>
          <w:color w:val="0D0D0D" w:themeColor="text1" w:themeTint="F2"/>
        </w:rPr>
        <w:footnoteRef/>
      </w:r>
      <w:r w:rsidRPr="00646B85">
        <w:rPr>
          <w:color w:val="0D0D0D" w:themeColor="text1" w:themeTint="F2"/>
        </w:rPr>
        <w:t xml:space="preserve"> Polk, </w:t>
      </w:r>
      <w:r w:rsidRPr="00646B85">
        <w:rPr>
          <w:i/>
          <w:iCs/>
          <w:color w:val="0D0D0D" w:themeColor="text1" w:themeTint="F2"/>
        </w:rPr>
        <w:t>James K. Polk Papers</w:t>
      </w:r>
      <w:r w:rsidRPr="00646B85">
        <w:rPr>
          <w:color w:val="0D0D0D" w:themeColor="text1" w:themeTint="F2"/>
        </w:rPr>
        <w:t>, 2.</w:t>
      </w:r>
    </w:p>
  </w:footnote>
  <w:footnote w:id="5">
    <w:p w14:paraId="2F9D2DA7" w14:textId="4470F201" w:rsidR="009D4E33" w:rsidRPr="00646B85" w:rsidRDefault="009D4E33">
      <w:pPr>
        <w:pStyle w:val="FootnoteText"/>
        <w:rPr>
          <w:color w:val="0D0D0D" w:themeColor="text1" w:themeTint="F2"/>
        </w:rPr>
      </w:pPr>
      <w:r w:rsidRPr="00646B85">
        <w:rPr>
          <w:rStyle w:val="FootnoteReference"/>
          <w:color w:val="0D0D0D" w:themeColor="text1" w:themeTint="F2"/>
        </w:rPr>
        <w:footnoteRef/>
      </w:r>
      <w:r w:rsidRPr="00646B85">
        <w:rPr>
          <w:color w:val="0D0D0D" w:themeColor="text1" w:themeTint="F2"/>
        </w:rPr>
        <w:t xml:space="preserve"> Polk, </w:t>
      </w:r>
      <w:r w:rsidRPr="00646B85">
        <w:rPr>
          <w:i/>
          <w:iCs/>
          <w:color w:val="0D0D0D" w:themeColor="text1" w:themeTint="F2"/>
        </w:rPr>
        <w:t>James K. Polk Papers</w:t>
      </w:r>
      <w:r w:rsidRPr="00646B85">
        <w:rPr>
          <w:color w:val="0D0D0D" w:themeColor="text1" w:themeTint="F2"/>
        </w:rPr>
        <w:t>, 2.</w:t>
      </w:r>
    </w:p>
  </w:footnote>
  <w:footnote w:id="6">
    <w:p w14:paraId="72AEDBE5" w14:textId="0A39BDA9" w:rsidR="009D4E33" w:rsidRPr="00646B85" w:rsidRDefault="009D4E33">
      <w:pPr>
        <w:pStyle w:val="FootnoteText"/>
        <w:rPr>
          <w:color w:val="0D0D0D" w:themeColor="text1" w:themeTint="F2"/>
        </w:rPr>
      </w:pPr>
      <w:r w:rsidRPr="00646B85">
        <w:rPr>
          <w:rStyle w:val="FootnoteReference"/>
          <w:color w:val="0D0D0D" w:themeColor="text1" w:themeTint="F2"/>
        </w:rPr>
        <w:footnoteRef/>
      </w:r>
      <w:r w:rsidRPr="00646B85">
        <w:rPr>
          <w:color w:val="0D0D0D" w:themeColor="text1" w:themeTint="F2"/>
        </w:rPr>
        <w:t xml:space="preserve"> Polk, </w:t>
      </w:r>
      <w:r w:rsidRPr="00646B85">
        <w:rPr>
          <w:i/>
          <w:iCs/>
          <w:color w:val="0D0D0D" w:themeColor="text1" w:themeTint="F2"/>
        </w:rPr>
        <w:t>James K. Polk Papers</w:t>
      </w:r>
      <w:r w:rsidRPr="00646B85">
        <w:rPr>
          <w:color w:val="0D0D0D" w:themeColor="text1" w:themeTint="F2"/>
        </w:rPr>
        <w:t>, 2.</w:t>
      </w:r>
    </w:p>
  </w:footnote>
  <w:footnote w:id="7">
    <w:p w14:paraId="0D81F894" w14:textId="491CA009" w:rsidR="009D4E33" w:rsidRPr="00646B85" w:rsidRDefault="009D4E33">
      <w:pPr>
        <w:pStyle w:val="FootnoteText"/>
        <w:rPr>
          <w:color w:val="0D0D0D" w:themeColor="text1" w:themeTint="F2"/>
        </w:rPr>
      </w:pPr>
      <w:r w:rsidRPr="00646B85">
        <w:rPr>
          <w:rStyle w:val="FootnoteReference"/>
          <w:color w:val="0D0D0D" w:themeColor="text1" w:themeTint="F2"/>
        </w:rPr>
        <w:footnoteRef/>
      </w:r>
      <w:r w:rsidRPr="00646B85">
        <w:rPr>
          <w:color w:val="0D0D0D" w:themeColor="text1" w:themeTint="F2"/>
        </w:rPr>
        <w:t xml:space="preserve"> Polk, </w:t>
      </w:r>
      <w:r w:rsidRPr="00646B85">
        <w:rPr>
          <w:i/>
          <w:iCs/>
          <w:color w:val="0D0D0D" w:themeColor="text1" w:themeTint="F2"/>
        </w:rPr>
        <w:t>James K. Polk Papers</w:t>
      </w:r>
      <w:r w:rsidRPr="00646B85">
        <w:rPr>
          <w:color w:val="0D0D0D" w:themeColor="text1" w:themeTint="F2"/>
        </w:rPr>
        <w:t>, 2.</w:t>
      </w:r>
    </w:p>
  </w:footnote>
  <w:footnote w:id="8">
    <w:p w14:paraId="2D7B139A" w14:textId="641B1278" w:rsidR="009D4E33" w:rsidRPr="00646B85" w:rsidRDefault="009D4E33">
      <w:pPr>
        <w:pStyle w:val="FootnoteText"/>
        <w:rPr>
          <w:color w:val="0D0D0D" w:themeColor="text1" w:themeTint="F2"/>
        </w:rPr>
      </w:pPr>
      <w:r w:rsidRPr="00646B85">
        <w:rPr>
          <w:rStyle w:val="FootnoteReference"/>
          <w:color w:val="0D0D0D" w:themeColor="text1" w:themeTint="F2"/>
        </w:rPr>
        <w:footnoteRef/>
      </w:r>
      <w:r w:rsidRPr="00646B85">
        <w:rPr>
          <w:color w:val="0D0D0D" w:themeColor="text1" w:themeTint="F2"/>
        </w:rPr>
        <w:t xml:space="preserve"> Henry R. Nau, </w:t>
      </w:r>
      <w:r w:rsidRPr="00646B85">
        <w:rPr>
          <w:i/>
          <w:iCs/>
          <w:color w:val="0D0D0D" w:themeColor="text1" w:themeTint="F2"/>
        </w:rPr>
        <w:t>Conservative Internationalism: Armed Diplomacy under Jefferson, Polk, Truman, and Reagan</w:t>
      </w:r>
      <w:r w:rsidRPr="00646B85">
        <w:rPr>
          <w:color w:val="0D0D0D" w:themeColor="text1" w:themeTint="F2"/>
        </w:rPr>
        <w:t xml:space="preserve"> (Princeton University Press, 2013), 115.</w:t>
      </w:r>
    </w:p>
  </w:footnote>
  <w:footnote w:id="9">
    <w:p w14:paraId="496B82FE" w14:textId="7A452F75" w:rsidR="009D4E33" w:rsidRPr="00646B85" w:rsidRDefault="009D4E33">
      <w:pPr>
        <w:pStyle w:val="FootnoteText"/>
        <w:rPr>
          <w:color w:val="0D0D0D" w:themeColor="text1" w:themeTint="F2"/>
        </w:rPr>
      </w:pPr>
      <w:r w:rsidRPr="00646B85">
        <w:rPr>
          <w:rStyle w:val="FootnoteReference"/>
          <w:color w:val="0D0D0D" w:themeColor="text1" w:themeTint="F2"/>
        </w:rPr>
        <w:footnoteRef/>
      </w:r>
      <w:r w:rsidRPr="00646B85">
        <w:rPr>
          <w:color w:val="0D0D0D" w:themeColor="text1" w:themeTint="F2"/>
        </w:rPr>
        <w:t xml:space="preserve"> Polk, </w:t>
      </w:r>
      <w:r w:rsidRPr="00646B85">
        <w:rPr>
          <w:i/>
          <w:iCs/>
          <w:color w:val="0D0D0D" w:themeColor="text1" w:themeTint="F2"/>
        </w:rPr>
        <w:t>James K. Polk Papers</w:t>
      </w:r>
      <w:r w:rsidRPr="00646B85">
        <w:rPr>
          <w:color w:val="0D0D0D" w:themeColor="text1" w:themeTint="F2"/>
        </w:rPr>
        <w:t>, 2.</w:t>
      </w:r>
    </w:p>
  </w:footnote>
  <w:footnote w:id="10">
    <w:p w14:paraId="30DA7A42" w14:textId="7456CB7D" w:rsidR="009D4E33" w:rsidRPr="00646B85" w:rsidRDefault="009D4E33">
      <w:pPr>
        <w:pStyle w:val="FootnoteText"/>
      </w:pPr>
      <w:r w:rsidRPr="00646B85">
        <w:rPr>
          <w:rStyle w:val="FootnoteReference"/>
        </w:rPr>
        <w:footnoteRef/>
      </w:r>
      <w:r w:rsidRPr="00646B85">
        <w:t xml:space="preserve"> </w:t>
      </w:r>
      <w:r w:rsidRPr="00646B85">
        <w:rPr>
          <w:color w:val="0D0D0D" w:themeColor="text1" w:themeTint="F2"/>
        </w:rPr>
        <w:t xml:space="preserve">Polk, </w:t>
      </w:r>
      <w:r w:rsidRPr="00646B85">
        <w:rPr>
          <w:i/>
          <w:iCs/>
          <w:color w:val="0D0D0D" w:themeColor="text1" w:themeTint="F2"/>
        </w:rPr>
        <w:t>James K. Polk Papers</w:t>
      </w:r>
      <w:r w:rsidRPr="00646B85">
        <w:rPr>
          <w:color w:val="0D0D0D" w:themeColor="text1" w:themeTint="F2"/>
        </w:rPr>
        <w:t>, 2.</w:t>
      </w:r>
    </w:p>
  </w:footnote>
  <w:footnote w:id="11">
    <w:p w14:paraId="3311CEC9" w14:textId="09CB9D37" w:rsidR="009D4E33" w:rsidRPr="00646B85" w:rsidRDefault="009D4E33">
      <w:pPr>
        <w:pStyle w:val="FootnoteText"/>
      </w:pPr>
      <w:r w:rsidRPr="00646B85">
        <w:rPr>
          <w:rStyle w:val="FootnoteReference"/>
        </w:rPr>
        <w:footnoteRef/>
      </w:r>
      <w:r w:rsidRPr="00646B85">
        <w:t xml:space="preserve"> </w:t>
      </w:r>
      <w:r w:rsidRPr="00646B85">
        <w:rPr>
          <w:color w:val="0D0D0D" w:themeColor="text1" w:themeTint="F2"/>
        </w:rPr>
        <w:t xml:space="preserve">Polk, </w:t>
      </w:r>
      <w:r w:rsidRPr="00646B85">
        <w:rPr>
          <w:i/>
          <w:iCs/>
          <w:color w:val="0D0D0D" w:themeColor="text1" w:themeTint="F2"/>
        </w:rPr>
        <w:t>James K. Polk Papers</w:t>
      </w:r>
      <w:r w:rsidRPr="00646B85">
        <w:rPr>
          <w:color w:val="0D0D0D" w:themeColor="text1" w:themeTint="F2"/>
        </w:rPr>
        <w:t>, 3.</w:t>
      </w:r>
    </w:p>
  </w:footnote>
  <w:footnote w:id="12">
    <w:p w14:paraId="4F261330" w14:textId="697E6A7A" w:rsidR="00D41134" w:rsidRPr="00D41134" w:rsidRDefault="00D41134">
      <w:pPr>
        <w:pStyle w:val="FootnoteText"/>
      </w:pPr>
      <w:r>
        <w:rPr>
          <w:rStyle w:val="FootnoteReference"/>
        </w:rPr>
        <w:footnoteRef/>
      </w:r>
      <w:r>
        <w:t xml:space="preserve"> Polk, </w:t>
      </w:r>
      <w:r>
        <w:rPr>
          <w:i/>
          <w:iCs/>
        </w:rPr>
        <w:t>James K. Polk Papers</w:t>
      </w:r>
      <w:r>
        <w:t>, 3.</w:t>
      </w:r>
    </w:p>
  </w:footnote>
  <w:footnote w:id="13">
    <w:p w14:paraId="2D380407" w14:textId="48924216" w:rsidR="009D4E33" w:rsidRPr="00646B85" w:rsidRDefault="009D4E33">
      <w:pPr>
        <w:pStyle w:val="FootnoteText"/>
      </w:pPr>
      <w:r w:rsidRPr="00646B85">
        <w:rPr>
          <w:rStyle w:val="FootnoteReference"/>
        </w:rPr>
        <w:footnoteRef/>
      </w:r>
      <w:r w:rsidRPr="00646B85">
        <w:t xml:space="preserve"> </w:t>
      </w:r>
      <w:r w:rsidRPr="00646B85">
        <w:rPr>
          <w:color w:val="0D0D0D" w:themeColor="text1" w:themeTint="F2"/>
        </w:rPr>
        <w:t xml:space="preserve">Polk, </w:t>
      </w:r>
      <w:r w:rsidRPr="00646B85">
        <w:rPr>
          <w:i/>
          <w:iCs/>
          <w:color w:val="0D0D0D" w:themeColor="text1" w:themeTint="F2"/>
        </w:rPr>
        <w:t>James K. Polk Papers</w:t>
      </w:r>
      <w:r w:rsidRPr="00646B85">
        <w:rPr>
          <w:color w:val="0D0D0D" w:themeColor="text1" w:themeTint="F2"/>
        </w:rPr>
        <w:t xml:space="preserve">, </w:t>
      </w:r>
      <w:r>
        <w:rPr>
          <w:color w:val="0D0D0D" w:themeColor="text1" w:themeTint="F2"/>
        </w:rPr>
        <w:t>3.</w:t>
      </w:r>
    </w:p>
  </w:footnote>
  <w:footnote w:id="14">
    <w:p w14:paraId="0384CBEC" w14:textId="62A55F06" w:rsidR="009D4E33" w:rsidRPr="00646B85" w:rsidRDefault="009D4E33">
      <w:pPr>
        <w:pStyle w:val="FootnoteText"/>
      </w:pPr>
      <w:r w:rsidRPr="00646B85">
        <w:rPr>
          <w:rStyle w:val="FootnoteReference"/>
        </w:rPr>
        <w:footnoteRef/>
      </w:r>
      <w:r w:rsidRPr="00646B85">
        <w:t xml:space="preserve"> Sam W. Haynes and Oscar Handlin, </w:t>
      </w:r>
      <w:r w:rsidRPr="00646B85">
        <w:rPr>
          <w:i/>
          <w:iCs/>
        </w:rPr>
        <w:t>James K. Polk and the Expansionist Impulse</w:t>
      </w:r>
      <w:r w:rsidRPr="00646B85">
        <w:t xml:space="preserve"> (Longman Publishing, 1997), 108-109.</w:t>
      </w:r>
    </w:p>
  </w:footnote>
  <w:footnote w:id="15">
    <w:p w14:paraId="58534872" w14:textId="205773F9" w:rsidR="009D4E33" w:rsidRPr="00646B85" w:rsidRDefault="009D4E33">
      <w:pPr>
        <w:pStyle w:val="FootnoteText"/>
      </w:pPr>
      <w:r w:rsidRPr="00646B85">
        <w:rPr>
          <w:rStyle w:val="FootnoteReference"/>
        </w:rPr>
        <w:footnoteRef/>
      </w:r>
      <w:r w:rsidRPr="00646B85">
        <w:t xml:space="preserve"> </w:t>
      </w:r>
      <w:r w:rsidRPr="00646B85">
        <w:rPr>
          <w:color w:val="0D0D0D" w:themeColor="text1" w:themeTint="F2"/>
        </w:rPr>
        <w:t xml:space="preserve">Polk, </w:t>
      </w:r>
      <w:r w:rsidRPr="00646B85">
        <w:rPr>
          <w:i/>
          <w:iCs/>
          <w:color w:val="0D0D0D" w:themeColor="text1" w:themeTint="F2"/>
        </w:rPr>
        <w:t>James K. Polk Papers</w:t>
      </w:r>
      <w:r w:rsidRPr="00646B85">
        <w:rPr>
          <w:color w:val="0D0D0D" w:themeColor="text1" w:themeTint="F2"/>
        </w:rPr>
        <w:t xml:space="preserve">, </w:t>
      </w:r>
      <w:r>
        <w:rPr>
          <w:color w:val="0D0D0D" w:themeColor="text1" w:themeTint="F2"/>
        </w:rPr>
        <w:t>3.</w:t>
      </w:r>
    </w:p>
  </w:footnote>
  <w:footnote w:id="16">
    <w:p w14:paraId="2C775A47" w14:textId="5BC7B64F" w:rsidR="009D4E33" w:rsidRPr="00646B85" w:rsidRDefault="009D4E33">
      <w:pPr>
        <w:pStyle w:val="FootnoteText"/>
      </w:pPr>
      <w:r w:rsidRPr="00646B85">
        <w:rPr>
          <w:rStyle w:val="FootnoteReference"/>
        </w:rPr>
        <w:footnoteRef/>
      </w:r>
      <w:r w:rsidRPr="00646B85">
        <w:t xml:space="preserve"> </w:t>
      </w:r>
      <w:r w:rsidRPr="00646B85">
        <w:rPr>
          <w:color w:val="0D0D0D" w:themeColor="text1" w:themeTint="F2"/>
        </w:rPr>
        <w:t xml:space="preserve">Polk, </w:t>
      </w:r>
      <w:r w:rsidRPr="00646B85">
        <w:rPr>
          <w:i/>
          <w:iCs/>
          <w:color w:val="0D0D0D" w:themeColor="text1" w:themeTint="F2"/>
        </w:rPr>
        <w:t>James K. Polk Papers</w:t>
      </w:r>
      <w:r w:rsidRPr="00646B85">
        <w:rPr>
          <w:color w:val="0D0D0D" w:themeColor="text1" w:themeTint="F2"/>
        </w:rPr>
        <w:t>, 5.</w:t>
      </w:r>
    </w:p>
  </w:footnote>
  <w:footnote w:id="17">
    <w:p w14:paraId="457DF5C1" w14:textId="79E5630F" w:rsidR="009D4E33" w:rsidRPr="00646B85" w:rsidRDefault="009D4E33">
      <w:pPr>
        <w:pStyle w:val="FootnoteText"/>
      </w:pPr>
      <w:r w:rsidRPr="00646B85">
        <w:rPr>
          <w:rStyle w:val="FootnoteReference"/>
        </w:rPr>
        <w:footnoteRef/>
      </w:r>
      <w:r w:rsidRPr="00646B85">
        <w:t xml:space="preserve"> </w:t>
      </w:r>
      <w:r w:rsidRPr="00646B85">
        <w:rPr>
          <w:color w:val="0D0D0D" w:themeColor="text1" w:themeTint="F2"/>
        </w:rPr>
        <w:t xml:space="preserve">Polk, </w:t>
      </w:r>
      <w:r w:rsidRPr="00646B85">
        <w:rPr>
          <w:i/>
          <w:iCs/>
          <w:color w:val="0D0D0D" w:themeColor="text1" w:themeTint="F2"/>
        </w:rPr>
        <w:t>James K. Polk Papers</w:t>
      </w:r>
      <w:r w:rsidRPr="00646B85">
        <w:rPr>
          <w:color w:val="0D0D0D" w:themeColor="text1" w:themeTint="F2"/>
        </w:rPr>
        <w:t xml:space="preserve">, </w:t>
      </w:r>
      <w:r>
        <w:rPr>
          <w:color w:val="0D0D0D" w:themeColor="text1" w:themeTint="F2"/>
        </w:rPr>
        <w:t>5.</w:t>
      </w:r>
    </w:p>
  </w:footnote>
  <w:footnote w:id="18">
    <w:p w14:paraId="21E3CF3B" w14:textId="65361110" w:rsidR="009D4E33" w:rsidRPr="00646B85" w:rsidRDefault="009D4E33">
      <w:pPr>
        <w:pStyle w:val="FootnoteText"/>
      </w:pPr>
      <w:r w:rsidRPr="00646B85">
        <w:rPr>
          <w:rStyle w:val="FootnoteReference"/>
        </w:rPr>
        <w:footnoteRef/>
      </w:r>
      <w:r w:rsidRPr="00646B85">
        <w:t xml:space="preserve"> </w:t>
      </w:r>
      <w:r w:rsidRPr="00646B85">
        <w:rPr>
          <w:color w:val="0D0D0D" w:themeColor="text1" w:themeTint="F2"/>
        </w:rPr>
        <w:t xml:space="preserve">Polk, </w:t>
      </w:r>
      <w:r w:rsidRPr="00646B85">
        <w:rPr>
          <w:i/>
          <w:iCs/>
          <w:color w:val="0D0D0D" w:themeColor="text1" w:themeTint="F2"/>
        </w:rPr>
        <w:t>James K. Polk Papers</w:t>
      </w:r>
      <w:r w:rsidRPr="00646B85">
        <w:rPr>
          <w:color w:val="0D0D0D" w:themeColor="text1" w:themeTint="F2"/>
        </w:rPr>
        <w:t xml:space="preserve">, </w:t>
      </w:r>
      <w:r>
        <w:rPr>
          <w:color w:val="0D0D0D" w:themeColor="text1" w:themeTint="F2"/>
        </w:rPr>
        <w:t>5.</w:t>
      </w:r>
    </w:p>
  </w:footnote>
  <w:footnote w:id="19">
    <w:p w14:paraId="5FEBB883" w14:textId="3D0618CC" w:rsidR="009D4E33" w:rsidRPr="00646B85" w:rsidRDefault="009D4E33">
      <w:pPr>
        <w:pStyle w:val="FootnoteText"/>
      </w:pPr>
      <w:r w:rsidRPr="00646B85">
        <w:rPr>
          <w:rStyle w:val="FootnoteReference"/>
        </w:rPr>
        <w:footnoteRef/>
      </w:r>
      <w:r w:rsidRPr="00646B85">
        <w:t xml:space="preserve"> Haynes </w:t>
      </w:r>
      <w:r>
        <w:t xml:space="preserve">and Hamlin, </w:t>
      </w:r>
      <w:r w:rsidRPr="00646B85">
        <w:rPr>
          <w:i/>
          <w:iCs/>
        </w:rPr>
        <w:t>James K. Polk and the Expansionist Impulse</w:t>
      </w:r>
      <w:r>
        <w:t xml:space="preserve">, </w:t>
      </w:r>
      <w:r w:rsidRPr="00646B85">
        <w:t>133</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77245" w14:textId="15805559" w:rsidR="00EC63B8" w:rsidRDefault="00EC63B8">
    <w:pPr>
      <w:pStyle w:val="Heade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BCE51" w14:textId="58B333B2" w:rsidR="00EC63B8" w:rsidRDefault="00EC63B8">
    <w:pPr>
      <w:pStyle w:val="Header"/>
      <w:jc w:val="right"/>
    </w:pPr>
  </w:p>
  <w:p w14:paraId="48D49D86" w14:textId="77777777" w:rsidR="00EC63B8" w:rsidRDefault="00EC63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F023C" w14:textId="66B6B3DE" w:rsidR="00EC63B8" w:rsidRDefault="00EC63B8" w:rsidP="009A7272">
    <w:pPr>
      <w:pStyle w:val="Header"/>
    </w:pPr>
  </w:p>
  <w:p w14:paraId="7685AB5F" w14:textId="086F9E0D" w:rsidR="00EC63B8" w:rsidRDefault="00EC63B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74629"/>
      <w:docPartObj>
        <w:docPartGallery w:val="Page Numbers (Top of Page)"/>
        <w:docPartUnique/>
      </w:docPartObj>
    </w:sdtPr>
    <w:sdtEndPr>
      <w:rPr>
        <w:noProof/>
      </w:rPr>
    </w:sdtEndPr>
    <w:sdtContent>
      <w:p w14:paraId="09146A7B" w14:textId="77777777" w:rsidR="00EC63B8" w:rsidRDefault="00EC63B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F459ADE" w14:textId="77777777" w:rsidR="00EC63B8" w:rsidRDefault="00EC63B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C36"/>
    <w:rsid w:val="000076F2"/>
    <w:rsid w:val="000277AB"/>
    <w:rsid w:val="00033070"/>
    <w:rsid w:val="0003527F"/>
    <w:rsid w:val="00044C59"/>
    <w:rsid w:val="000470F8"/>
    <w:rsid w:val="0005252D"/>
    <w:rsid w:val="00052837"/>
    <w:rsid w:val="000557E6"/>
    <w:rsid w:val="000B2238"/>
    <w:rsid w:val="000C7848"/>
    <w:rsid w:val="000D0E01"/>
    <w:rsid w:val="000E5D04"/>
    <w:rsid w:val="000F3B09"/>
    <w:rsid w:val="000F6261"/>
    <w:rsid w:val="00100C60"/>
    <w:rsid w:val="00101E7C"/>
    <w:rsid w:val="00112C70"/>
    <w:rsid w:val="00115D3E"/>
    <w:rsid w:val="00116763"/>
    <w:rsid w:val="00117882"/>
    <w:rsid w:val="001246E8"/>
    <w:rsid w:val="0014184E"/>
    <w:rsid w:val="00175508"/>
    <w:rsid w:val="00184CCF"/>
    <w:rsid w:val="001A41E4"/>
    <w:rsid w:val="001A51AC"/>
    <w:rsid w:val="001A5CCF"/>
    <w:rsid w:val="001A6740"/>
    <w:rsid w:val="001C15AF"/>
    <w:rsid w:val="00206A76"/>
    <w:rsid w:val="00222079"/>
    <w:rsid w:val="0022579E"/>
    <w:rsid w:val="00230A75"/>
    <w:rsid w:val="002446C2"/>
    <w:rsid w:val="00270573"/>
    <w:rsid w:val="002948F0"/>
    <w:rsid w:val="002969F1"/>
    <w:rsid w:val="002B3825"/>
    <w:rsid w:val="002D227C"/>
    <w:rsid w:val="002D2E8F"/>
    <w:rsid w:val="002F65A0"/>
    <w:rsid w:val="003026DB"/>
    <w:rsid w:val="00315244"/>
    <w:rsid w:val="003223D6"/>
    <w:rsid w:val="003253E6"/>
    <w:rsid w:val="00354EA5"/>
    <w:rsid w:val="00367B68"/>
    <w:rsid w:val="00376B19"/>
    <w:rsid w:val="00383C36"/>
    <w:rsid w:val="003A0F63"/>
    <w:rsid w:val="003A53AA"/>
    <w:rsid w:val="003C1668"/>
    <w:rsid w:val="003C4524"/>
    <w:rsid w:val="003D7803"/>
    <w:rsid w:val="003E24B2"/>
    <w:rsid w:val="003E3F42"/>
    <w:rsid w:val="004173A0"/>
    <w:rsid w:val="004346C1"/>
    <w:rsid w:val="00441A0B"/>
    <w:rsid w:val="00447C5B"/>
    <w:rsid w:val="00463E93"/>
    <w:rsid w:val="00491202"/>
    <w:rsid w:val="004925FA"/>
    <w:rsid w:val="004A4E83"/>
    <w:rsid w:val="004C17CB"/>
    <w:rsid w:val="004C1BA7"/>
    <w:rsid w:val="004C451F"/>
    <w:rsid w:val="00505783"/>
    <w:rsid w:val="005135BD"/>
    <w:rsid w:val="00526CE4"/>
    <w:rsid w:val="00533625"/>
    <w:rsid w:val="0055579D"/>
    <w:rsid w:val="00556993"/>
    <w:rsid w:val="00567090"/>
    <w:rsid w:val="005723E2"/>
    <w:rsid w:val="00576183"/>
    <w:rsid w:val="00580B1A"/>
    <w:rsid w:val="005826B5"/>
    <w:rsid w:val="005828C0"/>
    <w:rsid w:val="005A5FD2"/>
    <w:rsid w:val="005B61F7"/>
    <w:rsid w:val="005C3D58"/>
    <w:rsid w:val="005E4803"/>
    <w:rsid w:val="005E7F62"/>
    <w:rsid w:val="005F52A9"/>
    <w:rsid w:val="00646B85"/>
    <w:rsid w:val="00647B26"/>
    <w:rsid w:val="006603EA"/>
    <w:rsid w:val="00660E64"/>
    <w:rsid w:val="00672BBB"/>
    <w:rsid w:val="0068098A"/>
    <w:rsid w:val="00685B69"/>
    <w:rsid w:val="00692F96"/>
    <w:rsid w:val="00696F2E"/>
    <w:rsid w:val="006A04DB"/>
    <w:rsid w:val="006A34DA"/>
    <w:rsid w:val="006D4256"/>
    <w:rsid w:val="00723E5B"/>
    <w:rsid w:val="00726F87"/>
    <w:rsid w:val="00794962"/>
    <w:rsid w:val="008018DD"/>
    <w:rsid w:val="00833DC0"/>
    <w:rsid w:val="00845954"/>
    <w:rsid w:val="0085193E"/>
    <w:rsid w:val="00863C4B"/>
    <w:rsid w:val="00876C1B"/>
    <w:rsid w:val="008848D2"/>
    <w:rsid w:val="008A0431"/>
    <w:rsid w:val="008B197A"/>
    <w:rsid w:val="008C2D4C"/>
    <w:rsid w:val="008D0DFE"/>
    <w:rsid w:val="008D375D"/>
    <w:rsid w:val="008E3740"/>
    <w:rsid w:val="00902777"/>
    <w:rsid w:val="00907CA1"/>
    <w:rsid w:val="00917A54"/>
    <w:rsid w:val="009230F4"/>
    <w:rsid w:val="00930005"/>
    <w:rsid w:val="00930C85"/>
    <w:rsid w:val="00941470"/>
    <w:rsid w:val="00990D94"/>
    <w:rsid w:val="009A7272"/>
    <w:rsid w:val="009B132C"/>
    <w:rsid w:val="009B5165"/>
    <w:rsid w:val="009B6FCF"/>
    <w:rsid w:val="009D4E33"/>
    <w:rsid w:val="009E3A89"/>
    <w:rsid w:val="009F1BE6"/>
    <w:rsid w:val="009F3A94"/>
    <w:rsid w:val="00A13FD4"/>
    <w:rsid w:val="00A1447F"/>
    <w:rsid w:val="00A759A2"/>
    <w:rsid w:val="00A777EA"/>
    <w:rsid w:val="00A86077"/>
    <w:rsid w:val="00A86392"/>
    <w:rsid w:val="00A87A88"/>
    <w:rsid w:val="00AA0A1E"/>
    <w:rsid w:val="00AB711C"/>
    <w:rsid w:val="00AB7BBF"/>
    <w:rsid w:val="00AC039B"/>
    <w:rsid w:val="00AC0E92"/>
    <w:rsid w:val="00B132A3"/>
    <w:rsid w:val="00B23299"/>
    <w:rsid w:val="00B2538C"/>
    <w:rsid w:val="00B50126"/>
    <w:rsid w:val="00BA021B"/>
    <w:rsid w:val="00BB7760"/>
    <w:rsid w:val="00BB7E69"/>
    <w:rsid w:val="00BD1A9F"/>
    <w:rsid w:val="00BE4875"/>
    <w:rsid w:val="00C102A1"/>
    <w:rsid w:val="00C13416"/>
    <w:rsid w:val="00C2440C"/>
    <w:rsid w:val="00C24F30"/>
    <w:rsid w:val="00C364C5"/>
    <w:rsid w:val="00C459F0"/>
    <w:rsid w:val="00C52E86"/>
    <w:rsid w:val="00C754BF"/>
    <w:rsid w:val="00C91A0B"/>
    <w:rsid w:val="00C91B65"/>
    <w:rsid w:val="00CB381A"/>
    <w:rsid w:val="00CD3DA2"/>
    <w:rsid w:val="00D11C73"/>
    <w:rsid w:val="00D17017"/>
    <w:rsid w:val="00D41134"/>
    <w:rsid w:val="00D463BE"/>
    <w:rsid w:val="00D653AF"/>
    <w:rsid w:val="00D660F7"/>
    <w:rsid w:val="00D66459"/>
    <w:rsid w:val="00D806D0"/>
    <w:rsid w:val="00DA16F3"/>
    <w:rsid w:val="00DA3744"/>
    <w:rsid w:val="00DA6FDE"/>
    <w:rsid w:val="00DC2937"/>
    <w:rsid w:val="00DC4A7E"/>
    <w:rsid w:val="00DE42C4"/>
    <w:rsid w:val="00E57EBC"/>
    <w:rsid w:val="00EA1B1E"/>
    <w:rsid w:val="00EC4690"/>
    <w:rsid w:val="00EC63B8"/>
    <w:rsid w:val="00ED073F"/>
    <w:rsid w:val="00EE3C0B"/>
    <w:rsid w:val="00EF3A43"/>
    <w:rsid w:val="00F300E1"/>
    <w:rsid w:val="00F37719"/>
    <w:rsid w:val="00F75800"/>
    <w:rsid w:val="00F91A42"/>
    <w:rsid w:val="00F95189"/>
    <w:rsid w:val="00FB3B52"/>
    <w:rsid w:val="00FD2E59"/>
    <w:rsid w:val="00FD42F1"/>
    <w:rsid w:val="00FE2C43"/>
    <w:rsid w:val="00FF73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86FB8"/>
  <w15:chartTrackingRefBased/>
  <w15:docId w15:val="{056B2675-695E-4A7D-B0E5-2FC22AD2F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themeColor="text1"/>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3C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3C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3C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3C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3C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3C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3C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3C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3C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3C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3C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3C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3C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3C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3C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3C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3C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3C36"/>
    <w:rPr>
      <w:rFonts w:eastAsiaTheme="majorEastAsia" w:cstheme="majorBidi"/>
      <w:color w:val="272727" w:themeColor="text1" w:themeTint="D8"/>
    </w:rPr>
  </w:style>
  <w:style w:type="paragraph" w:styleId="Title">
    <w:name w:val="Title"/>
    <w:basedOn w:val="Normal"/>
    <w:next w:val="Normal"/>
    <w:link w:val="TitleChar"/>
    <w:uiPriority w:val="10"/>
    <w:qFormat/>
    <w:rsid w:val="00383C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C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3C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3C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3C36"/>
    <w:pPr>
      <w:spacing w:before="160"/>
      <w:jc w:val="center"/>
    </w:pPr>
    <w:rPr>
      <w:i/>
      <w:iCs/>
      <w:color w:val="404040" w:themeColor="text1" w:themeTint="BF"/>
    </w:rPr>
  </w:style>
  <w:style w:type="character" w:customStyle="1" w:styleId="QuoteChar">
    <w:name w:val="Quote Char"/>
    <w:basedOn w:val="DefaultParagraphFont"/>
    <w:link w:val="Quote"/>
    <w:uiPriority w:val="29"/>
    <w:rsid w:val="00383C36"/>
    <w:rPr>
      <w:i/>
      <w:iCs/>
      <w:color w:val="404040" w:themeColor="text1" w:themeTint="BF"/>
    </w:rPr>
  </w:style>
  <w:style w:type="paragraph" w:styleId="ListParagraph">
    <w:name w:val="List Paragraph"/>
    <w:basedOn w:val="Normal"/>
    <w:uiPriority w:val="34"/>
    <w:qFormat/>
    <w:rsid w:val="00383C36"/>
    <w:pPr>
      <w:ind w:left="720"/>
      <w:contextualSpacing/>
    </w:pPr>
  </w:style>
  <w:style w:type="character" w:styleId="IntenseEmphasis">
    <w:name w:val="Intense Emphasis"/>
    <w:basedOn w:val="DefaultParagraphFont"/>
    <w:uiPriority w:val="21"/>
    <w:qFormat/>
    <w:rsid w:val="00383C36"/>
    <w:rPr>
      <w:i/>
      <w:iCs/>
      <w:color w:val="0F4761" w:themeColor="accent1" w:themeShade="BF"/>
    </w:rPr>
  </w:style>
  <w:style w:type="paragraph" w:styleId="IntenseQuote">
    <w:name w:val="Intense Quote"/>
    <w:basedOn w:val="Normal"/>
    <w:next w:val="Normal"/>
    <w:link w:val="IntenseQuoteChar"/>
    <w:uiPriority w:val="30"/>
    <w:qFormat/>
    <w:rsid w:val="00383C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3C36"/>
    <w:rPr>
      <w:i/>
      <w:iCs/>
      <w:color w:val="0F4761" w:themeColor="accent1" w:themeShade="BF"/>
    </w:rPr>
  </w:style>
  <w:style w:type="character" w:styleId="IntenseReference">
    <w:name w:val="Intense Reference"/>
    <w:basedOn w:val="DefaultParagraphFont"/>
    <w:uiPriority w:val="32"/>
    <w:qFormat/>
    <w:rsid w:val="00383C36"/>
    <w:rPr>
      <w:b/>
      <w:bCs/>
      <w:smallCaps/>
      <w:color w:val="0F4761" w:themeColor="accent1" w:themeShade="BF"/>
      <w:spacing w:val="5"/>
    </w:rPr>
  </w:style>
  <w:style w:type="paragraph" w:styleId="FootnoteText">
    <w:name w:val="footnote text"/>
    <w:basedOn w:val="Normal"/>
    <w:link w:val="FootnoteTextChar"/>
    <w:uiPriority w:val="99"/>
    <w:semiHidden/>
    <w:unhideWhenUsed/>
    <w:rsid w:val="00D653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53AF"/>
    <w:rPr>
      <w:sz w:val="20"/>
      <w:szCs w:val="20"/>
    </w:rPr>
  </w:style>
  <w:style w:type="character" w:styleId="FootnoteReference">
    <w:name w:val="footnote reference"/>
    <w:basedOn w:val="DefaultParagraphFont"/>
    <w:uiPriority w:val="99"/>
    <w:semiHidden/>
    <w:unhideWhenUsed/>
    <w:rsid w:val="00D653AF"/>
    <w:rPr>
      <w:vertAlign w:val="superscript"/>
    </w:rPr>
  </w:style>
  <w:style w:type="paragraph" w:styleId="EndnoteText">
    <w:name w:val="endnote text"/>
    <w:basedOn w:val="Normal"/>
    <w:link w:val="EndnoteTextChar"/>
    <w:uiPriority w:val="99"/>
    <w:semiHidden/>
    <w:unhideWhenUsed/>
    <w:rsid w:val="00C52E8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52E86"/>
    <w:rPr>
      <w:sz w:val="20"/>
      <w:szCs w:val="20"/>
    </w:rPr>
  </w:style>
  <w:style w:type="character" w:styleId="EndnoteReference">
    <w:name w:val="endnote reference"/>
    <w:basedOn w:val="DefaultParagraphFont"/>
    <w:uiPriority w:val="99"/>
    <w:semiHidden/>
    <w:unhideWhenUsed/>
    <w:rsid w:val="00C52E86"/>
    <w:rPr>
      <w:vertAlign w:val="superscript"/>
    </w:rPr>
  </w:style>
  <w:style w:type="character" w:styleId="Hyperlink">
    <w:name w:val="Hyperlink"/>
    <w:basedOn w:val="DefaultParagraphFont"/>
    <w:uiPriority w:val="99"/>
    <w:unhideWhenUsed/>
    <w:rsid w:val="0068098A"/>
    <w:rPr>
      <w:color w:val="467886" w:themeColor="hyperlink"/>
      <w:u w:val="single"/>
    </w:rPr>
  </w:style>
  <w:style w:type="character" w:styleId="UnresolvedMention">
    <w:name w:val="Unresolved Mention"/>
    <w:basedOn w:val="DefaultParagraphFont"/>
    <w:uiPriority w:val="99"/>
    <w:semiHidden/>
    <w:unhideWhenUsed/>
    <w:rsid w:val="0068098A"/>
    <w:rPr>
      <w:color w:val="605E5C"/>
      <w:shd w:val="clear" w:color="auto" w:fill="E1DFDD"/>
    </w:rPr>
  </w:style>
  <w:style w:type="paragraph" w:styleId="Header">
    <w:name w:val="header"/>
    <w:basedOn w:val="Normal"/>
    <w:link w:val="HeaderChar"/>
    <w:uiPriority w:val="99"/>
    <w:unhideWhenUsed/>
    <w:rsid w:val="000D0E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0E01"/>
  </w:style>
  <w:style w:type="paragraph" w:styleId="Footer">
    <w:name w:val="footer"/>
    <w:basedOn w:val="Normal"/>
    <w:link w:val="FooterChar"/>
    <w:uiPriority w:val="99"/>
    <w:unhideWhenUsed/>
    <w:rsid w:val="000D0E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0E01"/>
  </w:style>
  <w:style w:type="character" w:styleId="PageNumber">
    <w:name w:val="page number"/>
    <w:basedOn w:val="DefaultParagraphFont"/>
    <w:uiPriority w:val="99"/>
    <w:semiHidden/>
    <w:unhideWhenUsed/>
    <w:rsid w:val="003C16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398949">
      <w:bodyDiv w:val="1"/>
      <w:marLeft w:val="0"/>
      <w:marRight w:val="0"/>
      <w:marTop w:val="0"/>
      <w:marBottom w:val="0"/>
      <w:divBdr>
        <w:top w:val="none" w:sz="0" w:space="0" w:color="auto"/>
        <w:left w:val="none" w:sz="0" w:space="0" w:color="auto"/>
        <w:bottom w:val="none" w:sz="0" w:space="0" w:color="auto"/>
        <w:right w:val="none" w:sz="0" w:space="0" w:color="auto"/>
      </w:divBdr>
      <w:divsChild>
        <w:div w:id="1122579233">
          <w:marLeft w:val="0"/>
          <w:marRight w:val="0"/>
          <w:marTop w:val="0"/>
          <w:marBottom w:val="0"/>
          <w:divBdr>
            <w:top w:val="none" w:sz="0" w:space="0" w:color="auto"/>
            <w:left w:val="none" w:sz="0" w:space="0" w:color="auto"/>
            <w:bottom w:val="none" w:sz="0" w:space="0" w:color="auto"/>
            <w:right w:val="none" w:sz="0" w:space="0" w:color="auto"/>
          </w:divBdr>
          <w:divsChild>
            <w:div w:id="29899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97577">
      <w:bodyDiv w:val="1"/>
      <w:marLeft w:val="0"/>
      <w:marRight w:val="0"/>
      <w:marTop w:val="0"/>
      <w:marBottom w:val="0"/>
      <w:divBdr>
        <w:top w:val="none" w:sz="0" w:space="0" w:color="auto"/>
        <w:left w:val="none" w:sz="0" w:space="0" w:color="auto"/>
        <w:bottom w:val="none" w:sz="0" w:space="0" w:color="auto"/>
        <w:right w:val="none" w:sz="0" w:space="0" w:color="auto"/>
      </w:divBdr>
      <w:divsChild>
        <w:div w:id="1307247300">
          <w:marLeft w:val="0"/>
          <w:marRight w:val="0"/>
          <w:marTop w:val="0"/>
          <w:marBottom w:val="0"/>
          <w:divBdr>
            <w:top w:val="none" w:sz="0" w:space="0" w:color="auto"/>
            <w:left w:val="none" w:sz="0" w:space="0" w:color="auto"/>
            <w:bottom w:val="none" w:sz="0" w:space="0" w:color="auto"/>
            <w:right w:val="none" w:sz="0" w:space="0" w:color="auto"/>
          </w:divBdr>
          <w:divsChild>
            <w:div w:id="68290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D8224-31ED-4964-B1A2-8525DB710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11</Pages>
  <Words>2906</Words>
  <Characters>16569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Ewan Highsmith (ehighsmi)</dc:creator>
  <cp:keywords/>
  <dc:description/>
  <cp:lastModifiedBy>Ewan Highsmith (ehighsmi)</cp:lastModifiedBy>
  <cp:revision>37</cp:revision>
  <dcterms:created xsi:type="dcterms:W3CDTF">2024-11-15T15:28:00Z</dcterms:created>
  <dcterms:modified xsi:type="dcterms:W3CDTF">2025-03-13T19:17:00Z</dcterms:modified>
</cp:coreProperties>
</file>