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548DD" w14:textId="65A5E3FC" w:rsidR="007E0AC3" w:rsidRDefault="007E0AC3" w:rsidP="009601CD">
      <w:pPr>
        <w:spacing w:line="480" w:lineRule="auto"/>
      </w:pPr>
      <w:r>
        <w:t>Ewan Highsmith</w:t>
      </w:r>
    </w:p>
    <w:p w14:paraId="24B9EA9B" w14:textId="69761E0D" w:rsidR="007E0AC3" w:rsidRDefault="007E0AC3" w:rsidP="009601CD">
      <w:pPr>
        <w:spacing w:line="480" w:lineRule="auto"/>
      </w:pPr>
      <w:r>
        <w:t>Professor Mackintosh</w:t>
      </w:r>
    </w:p>
    <w:p w14:paraId="07AAD919" w14:textId="1E45D330" w:rsidR="007E0AC3" w:rsidRDefault="007E0AC3" w:rsidP="009601CD">
      <w:pPr>
        <w:spacing w:line="480" w:lineRule="auto"/>
      </w:pPr>
      <w:r>
        <w:t>HIST 471G1</w:t>
      </w:r>
    </w:p>
    <w:p w14:paraId="26622495" w14:textId="54A81DC2" w:rsidR="007E0AC3" w:rsidRDefault="007E0AC3" w:rsidP="009601CD">
      <w:pPr>
        <w:spacing w:line="480" w:lineRule="auto"/>
      </w:pPr>
      <w:r>
        <w:t>November 20, 2025</w:t>
      </w:r>
    </w:p>
    <w:p w14:paraId="7ADF1164" w14:textId="2356A9C6" w:rsidR="00A11941" w:rsidRDefault="00A11941" w:rsidP="009601CD">
      <w:pPr>
        <w:spacing w:line="480" w:lineRule="auto"/>
        <w:jc w:val="center"/>
      </w:pPr>
      <w:r>
        <w:t>The Sodder Case: How an Unsolved Mystery Can be Used to Investigate Attitudes and Culture of American Crime and Punishment</w:t>
      </w:r>
    </w:p>
    <w:p w14:paraId="1AECF5BD" w14:textId="0318EE4B" w:rsidR="004460A7" w:rsidRDefault="004460A7" w:rsidP="009601CD">
      <w:pPr>
        <w:spacing w:line="480" w:lineRule="auto"/>
        <w:ind w:firstLine="720"/>
      </w:pPr>
      <w:r w:rsidRPr="004460A7">
        <w:t>The 20th century was characterized as a period of massive change in many aspects of American society.</w:t>
      </w:r>
      <w:r>
        <w:t xml:space="preserve"> </w:t>
      </w:r>
      <w:r w:rsidR="00B928ED">
        <w:t xml:space="preserve">Technological advancements </w:t>
      </w:r>
      <w:r w:rsidR="00A608FB">
        <w:t xml:space="preserve">led to many developments in American institutions and culture, and one </w:t>
      </w:r>
      <w:r w:rsidR="00526DC2">
        <w:t xml:space="preserve">of </w:t>
      </w:r>
      <w:r w:rsidR="00A608FB">
        <w:t>these was the criminal justice system. Not only was there a physical shift of policies and practices utilized by police adopting new technology, but a cultural shift in how crime was viewed</w:t>
      </w:r>
      <w:r w:rsidR="00367E81">
        <w:t xml:space="preserve"> and</w:t>
      </w:r>
      <w:r w:rsidR="00526DC2">
        <w:t xml:space="preserve"> covered in </w:t>
      </w:r>
      <w:r w:rsidR="00536AD5">
        <w:t xml:space="preserve">the </w:t>
      </w:r>
      <w:r w:rsidR="00526DC2">
        <w:t>media</w:t>
      </w:r>
      <w:r w:rsidR="00A608FB">
        <w:t xml:space="preserve">. </w:t>
      </w:r>
      <w:r w:rsidR="00BC2FEF">
        <w:t xml:space="preserve">One case where many of these changing attitudes are represented is the Sodder </w:t>
      </w:r>
      <w:proofErr w:type="gramStart"/>
      <w:r w:rsidR="00BC2FEF">
        <w:t>children</w:t>
      </w:r>
      <w:proofErr w:type="gramEnd"/>
      <w:r w:rsidR="00BC2FEF">
        <w:t xml:space="preserve"> disappearance. </w:t>
      </w:r>
      <w:r w:rsidR="00367E81">
        <w:t xml:space="preserve">Although the Sodder case is popularly portrayed as merely an unsolved mystery, by investigating how the culture of Appalachia, </w:t>
      </w:r>
      <w:r w:rsidR="00F627E5">
        <w:t xml:space="preserve">the </w:t>
      </w:r>
      <w:r w:rsidR="00367E81">
        <w:t xml:space="preserve">practices of police, and </w:t>
      </w:r>
      <w:r w:rsidR="00F627E5">
        <w:t xml:space="preserve">the </w:t>
      </w:r>
      <w:r w:rsidR="00367E81">
        <w:t>evolution of media coverage impacted the Sodder case</w:t>
      </w:r>
      <w:r w:rsidR="001E428E">
        <w:t>,</w:t>
      </w:r>
      <w:r w:rsidR="00367E81">
        <w:t xml:space="preserve"> a deeper understanding of the case is achieved.</w:t>
      </w:r>
    </w:p>
    <w:p w14:paraId="32936C0D" w14:textId="5AE5FF14" w:rsidR="006A5D69" w:rsidRDefault="00272576" w:rsidP="009601CD">
      <w:pPr>
        <w:spacing w:line="480" w:lineRule="auto"/>
        <w:ind w:firstLine="720"/>
      </w:pPr>
      <w:r>
        <w:t xml:space="preserve">The background and context of the Sodder </w:t>
      </w:r>
      <w:proofErr w:type="gramStart"/>
      <w:r>
        <w:t>children</w:t>
      </w:r>
      <w:proofErr w:type="gramEnd"/>
      <w:r>
        <w:t xml:space="preserve"> disappearance lay the groundwork for the mass intrigue and staying power this case has. </w:t>
      </w:r>
      <w:r w:rsidR="00134887">
        <w:t>George Sodder was born in Italy in 1895 and immigrated to the United States when he was thirteen years old.</w:t>
      </w:r>
      <w:r w:rsidR="006A5D69">
        <w:rPr>
          <w:rStyle w:val="FootnoteReference"/>
        </w:rPr>
        <w:footnoteReference w:id="1"/>
      </w:r>
      <w:r w:rsidR="006A5D69">
        <w:t xml:space="preserve"> After a stint working for the Pennsylvania railroad, he moved to West Virginia and established his own freight trucking </w:t>
      </w:r>
      <w:r w:rsidR="006A5D69">
        <w:lastRenderedPageBreak/>
        <w:t>company. He got with his wife, Jennie Cipriani, also an Italian immigrant, and had ten children with her over a twenty-year span from 1923 to 1943. The Sodders had their family in the town of Fayetteville, a place with an established Italian immigrant presence. Italian immigration to West Virginia was quite common, as historian Barry J. Ward points out, “Italian immigration to West Virginia in the last quarter of the nineteenth and early twentieth centuries came where there was work.”</w:t>
      </w:r>
      <w:r w:rsidR="006A5D69">
        <w:rPr>
          <w:rStyle w:val="FootnoteReference"/>
        </w:rPr>
        <w:footnoteReference w:id="2"/>
      </w:r>
      <w:r w:rsidR="006A5D69">
        <w:t xml:space="preserve"> Ward goes on to discuss the ways in which Italians faced discrimination and poor treatment, where they were often compared to black Americans and forced to conform to Anglo-Saxon cultural practices. Italian immigrants, even in an area populated with their peers, were treated poorly and were expected to act in accordance with American culture and identity. This aspect of the Sodders’ experience is important to keep in mind because of the many threats and associations the Sodders would receive before and after the incident.</w:t>
      </w:r>
    </w:p>
    <w:p w14:paraId="35054242" w14:textId="4A782218" w:rsidR="006A5D69" w:rsidRDefault="006A5D69" w:rsidP="009601CD">
      <w:pPr>
        <w:spacing w:line="480" w:lineRule="auto"/>
        <w:ind w:firstLine="720"/>
      </w:pPr>
      <w:r>
        <w:t>George Sodder not only faced discrimination for his Italian heritage from outsiders, but also from members of the Italian community of Fayetteville. George was very outspoken against the Italian dictator Benito Mussolini and his fascist policies during the time he was in power.</w:t>
      </w:r>
      <w:r w:rsidRPr="00033002">
        <w:rPr>
          <w:rStyle w:val="FootnoteReference"/>
        </w:rPr>
        <w:t xml:space="preserve"> </w:t>
      </w:r>
      <w:r>
        <w:rPr>
          <w:rStyle w:val="FootnoteReference"/>
        </w:rPr>
        <w:footnoteReference w:id="3"/>
      </w:r>
      <w:r>
        <w:t xml:space="preserve"> These outspoken comments from George led to him getting into many altercations with the Italian members of the community, where he often argued with them about Mussolini’s policies. This anger directed towards the Sodders was never more direct than when a family life insurance salesman approached George and tried to get him to purchase insurance. George refused, and the man erupted in anger and claimed, “Your goddamn house is going up in smoke, and your children are going to be destroyed. </w:t>
      </w:r>
      <w:r w:rsidRPr="001D3525">
        <w:t xml:space="preserve">You are going to be paid for the dirty remarks you have been </w:t>
      </w:r>
      <w:r w:rsidRPr="001D3525">
        <w:lastRenderedPageBreak/>
        <w:t>making about</w:t>
      </w:r>
      <w:r>
        <w:t xml:space="preserve"> Mussolini.”</w:t>
      </w:r>
      <w:r>
        <w:rPr>
          <w:rStyle w:val="FootnoteReference"/>
        </w:rPr>
        <w:footnoteReference w:id="4"/>
      </w:r>
      <w:r>
        <w:t xml:space="preserve"> This quote, when taken at face value, seems to indicate that this insurance salesman had some advance knowledge that the Sodders’ house would burn down due to the comments George was making against the Italian dictator. This narrative is further supported by the fact that the very same salesman was on the coroner’s jury that determined the fire was an accident and a result of faulty electrical wiring.</w:t>
      </w:r>
      <w:r>
        <w:rPr>
          <w:rStyle w:val="FootnoteReference"/>
        </w:rPr>
        <w:footnoteReference w:id="5"/>
      </w:r>
      <w:r>
        <w:t xml:space="preserve"> This coincidence has been seared into the lore of the Sodder case, but the extent to which the interaction is significant for nefarious reasons is overplayed. What this conversation represents is the unique position the Sodder family occupied in their community in the lead-up to the fire. They were Italian immigrants who did not fit into the dominant culture of Anglo-Saxon Appalachia, but even within their immigrant community, they were ostracized. The social isolation the Sodders faced, while at the heart of many criminal theories, explains many of the strange public responses to the fire during the aftermath.</w:t>
      </w:r>
    </w:p>
    <w:p w14:paraId="56CCDFC2" w14:textId="5036F9CC" w:rsidR="006A5D69" w:rsidRDefault="006A5D69" w:rsidP="009601CD">
      <w:pPr>
        <w:spacing w:line="480" w:lineRule="auto"/>
        <w:ind w:firstLine="720"/>
      </w:pPr>
      <w:r>
        <w:t>The strange events, lack of clarity, and missing critical details of the Sodder house fire significantly increased the lifetime and outside intrigue of this case. In the lead-up to the fire, the Sodders experienced many weird interactions that would be viewed more critically afterwards. A stranger who approached their home months prior to the fire inspected the fuse boxes affixed to the back of the house and said, “this is going to cause a fire someday.”</w:t>
      </w:r>
      <w:r>
        <w:rPr>
          <w:rStyle w:val="FootnoteReference"/>
        </w:rPr>
        <w:footnoteReference w:id="6"/>
      </w:r>
      <w:r>
        <w:t xml:space="preserve"> George did not think much of this comment because he had just gotten the wiring checked by the power company who said that the electrical system was in good condition. Closer to the day of the fire, Jennie and some of the children noticed a man in a parked car stalking them as the children were walking </w:t>
      </w:r>
      <w:r>
        <w:lastRenderedPageBreak/>
        <w:t>back from school.</w:t>
      </w:r>
      <w:r>
        <w:rPr>
          <w:rStyle w:val="FootnoteReference"/>
        </w:rPr>
        <w:footnoteReference w:id="7"/>
      </w:r>
      <w:r>
        <w:t xml:space="preserve"> On the night of the fire after the Sodder’s were asleep, Jennie picked up a phone call around midnight from a woman asking for an unfamiliar name.</w:t>
      </w:r>
      <w:r>
        <w:rPr>
          <w:rStyle w:val="FootnoteReference"/>
        </w:rPr>
        <w:footnoteReference w:id="8"/>
      </w:r>
      <w:r>
        <w:t xml:space="preserve"> </w:t>
      </w:r>
      <w:r w:rsidRPr="00BF166C">
        <w:t>Details</w:t>
      </w:r>
      <w:r>
        <w:t xml:space="preserve"> like this lay the groundwork for speculation of foul play, as the popular theory that the children were a victim of some kind of intentional crime is supported by these events taking place before the fire itself.</w:t>
      </w:r>
    </w:p>
    <w:p w14:paraId="6E398043" w14:textId="484C2F74" w:rsidR="006A5D69" w:rsidRDefault="006A5D69" w:rsidP="009601CD">
      <w:pPr>
        <w:spacing w:line="480" w:lineRule="auto"/>
        <w:ind w:firstLine="720"/>
      </w:pPr>
      <w:r>
        <w:t>After hanging up the phone and going back to bed, Jennie woke up several minutes later to a loud crash and rolling sound on the roof.</w:t>
      </w:r>
      <w:r>
        <w:rPr>
          <w:rStyle w:val="FootnoteReference"/>
        </w:rPr>
        <w:footnoteReference w:id="9"/>
      </w:r>
      <w:r>
        <w:t xml:space="preserve"> Thirty minutes later, she was jolted awake again, this time by the smell of smoke. Jennie initially tried to get to the phone, but the fire had blocked the way to George’s office, so she could not reach it. She then woke up George and her daughter Marion, who had been sleeping on the couch, and told her to get the youngest daughter from George and Jennie’s bedroom and go outside. Jennie then yelled up the stairs to the remaining kids, but only the older boys, John and George Jr., ran down the steps. John claimed that he yelled into the other bedroom for everyone to come downstairs, but in the heat of the moment, he did not notice the siblings he would have shared a bedroom with: Maurice and Louis. John and George Jr. were the last to leave the burning house. Following their exit, the family started working to help rescue the rest of the children still inside. The front of the house and the staircase were engulfed in flames, so George tried to climb up the side of the house to reach the second floor, but ultimately failed, breaking a window and cutting open his hand and arm. George then attempted to utilize a ladder he kept at the side of the house, but when he went to grab it, the ladder was not in its usual spot. Running out of ideas, George then attempted to move one of his trucks close to the house but neither of the trucks he tried to use started. While George tried and </w:t>
      </w:r>
      <w:r>
        <w:lastRenderedPageBreak/>
        <w:t xml:space="preserve">failed to reach the kids trapped in the house, Marion ran to the neighbor’s house and tried to use their </w:t>
      </w:r>
      <w:proofErr w:type="gramStart"/>
      <w:r>
        <w:t>phone, but</w:t>
      </w:r>
      <w:proofErr w:type="gramEnd"/>
      <w:r>
        <w:t xml:space="preserve"> was unable to connect to an operator. Similarly, a different neighbor noticed the fire and ran to a local bar to call the fire department but also could not connect to an operator. The neighbor then drove into Fayetteville and woke up the fire chief, who then went around gathering firefighters because he did not know how to drive the fire truck, but they ultimately arrived hours after the fire completely burned down the house. The family watched the burning building as a crowd gathered around. Eventually, the lights flickered off, but the whole time nobody heard any signs of life from inside the house, nor smelled the pungent stench of burning flesh.</w:t>
      </w:r>
    </w:p>
    <w:p w14:paraId="2A5A0DF1" w14:textId="1227AD3C" w:rsidR="006A5D69" w:rsidRDefault="006A5D69" w:rsidP="009601CD">
      <w:pPr>
        <w:spacing w:line="480" w:lineRule="auto"/>
        <w:ind w:firstLine="720"/>
      </w:pPr>
      <w:r>
        <w:t>In the immediate aftermath of the fire, the remaining Sodders stayed in an auxiliary building on their property while still grappling with the shock of their lost children.</w:t>
      </w:r>
      <w:r>
        <w:rPr>
          <w:rStyle w:val="FootnoteReference"/>
        </w:rPr>
        <w:footnoteReference w:id="10"/>
      </w:r>
      <w:r>
        <w:t xml:space="preserve"> The firefighters showed up to a completely burnt house and only served to extinguish the remaining embers. Once the site was cool enough, the search began for the bodies of the five children who were thought to be inside the house when it burned down. Despite the trend toward established forms of professional social services like fire departments and police agencies throughout the 1900s, Fayetteville was still very reminiscent of the past. The police notably did not seal off the scene despite the large crowd that formed around the building, and were not particularly urgent with their investigation, despite the freezing temperatures. </w:t>
      </w:r>
      <w:proofErr w:type="gramStart"/>
      <w:r>
        <w:t>Both of these</w:t>
      </w:r>
      <w:proofErr w:type="gramEnd"/>
      <w:r>
        <w:t xml:space="preserve"> elements harmed the initial investigation and potentially skewed the findings. Similarly, a longtime firefighter of Fayetteville, </w:t>
      </w:r>
      <w:r w:rsidRPr="0073756B">
        <w:t>Steve Cruikshank</w:t>
      </w:r>
      <w:r>
        <w:t>, commented, “T</w:t>
      </w:r>
      <w:r w:rsidRPr="0073756B">
        <w:t>here was very little training</w:t>
      </w:r>
      <w:r>
        <w:t xml:space="preserve">. </w:t>
      </w:r>
      <w:r w:rsidRPr="0073756B">
        <w:t>Everyone was volunteer, and they didn’t have much equipment.</w:t>
      </w:r>
      <w:r>
        <w:t>”</w:t>
      </w:r>
      <w:r>
        <w:rPr>
          <w:rStyle w:val="FootnoteReference"/>
        </w:rPr>
        <w:footnoteReference w:id="11"/>
      </w:r>
      <w:r>
        <w:t xml:space="preserve"> This was not only evident from the very long </w:t>
      </w:r>
      <w:r>
        <w:lastRenderedPageBreak/>
        <w:t>time it took for the fire department to get to the Sodders’ house, but also the dubious actions of the fire chief Morris. Morris told the Sodder’s that the search party did not find any human remains after a thorough search of the area, but this would not be the whole truth.</w:t>
      </w:r>
      <w:r>
        <w:rPr>
          <w:rStyle w:val="FootnoteReference"/>
        </w:rPr>
        <w:footnoteReference w:id="12"/>
      </w:r>
      <w:r>
        <w:t xml:space="preserve"> The extent to which the search party combed the whole area was put to question, and further down the line Morris admitted he lied to the Sodders about finding remains, wanting to spare their feelings.</w:t>
      </w:r>
      <w:r>
        <w:rPr>
          <w:rStyle w:val="FootnoteReference"/>
        </w:rPr>
        <w:footnoteReference w:id="13"/>
      </w:r>
      <w:r>
        <w:t xml:space="preserve"> </w:t>
      </w:r>
    </w:p>
    <w:p w14:paraId="07ACB46D" w14:textId="1FC81AE2" w:rsidR="006A5D69" w:rsidRDefault="006A5D69" w:rsidP="009601CD">
      <w:pPr>
        <w:spacing w:line="480" w:lineRule="auto"/>
        <w:ind w:firstLine="720"/>
      </w:pPr>
      <w:r>
        <w:t>After this flawed investigation done by Chief Fire Marshal Morris and subsequent explanation to the Sodders that the search party did not find any human remains on the site, the family’s grief was exacerbated. The very next day, a coroner’s request was held where the jury of Fayetteville citizens who witnessed the fire confirmed the official story that the Sodder children died due to smoke inhalation or from the fire directly.</w:t>
      </w:r>
      <w:r>
        <w:rPr>
          <w:rStyle w:val="FootnoteReference"/>
        </w:rPr>
        <w:footnoteReference w:id="14"/>
      </w:r>
      <w:r>
        <w:t xml:space="preserve"> This verdict reflects the contemporary reactions and attitudes surrounding the fire in the immediate aftermath. The Sodder children died in the house fire, and that was that. This belief extended to the family itself, with George filling in the lot of the site of the fire with several inches of dirt, intending for it to be a memorial flower garden.</w:t>
      </w:r>
      <w:r>
        <w:rPr>
          <w:rStyle w:val="FootnoteReference"/>
        </w:rPr>
        <w:footnoteReference w:id="15"/>
      </w:r>
      <w:r>
        <w:t xml:space="preserve"> </w:t>
      </w:r>
      <w:proofErr w:type="spellStart"/>
      <w:r>
        <w:t>Some time</w:t>
      </w:r>
      <w:proofErr w:type="spellEnd"/>
      <w:r>
        <w:t xml:space="preserve"> would pass before the Sodders became suspicious of the story that led him to turn to outside agencies to conduct their own investigation. This attempt came after the Sodders failed to convince the local Fayetteville authorities to examine the case closely, something that could be indicative of the apparent obviousness of the case and social ostracism of the family. George taking matters into his own hands is a significant development in the longevity and lore of this case, and it is a product of the professionalization of policing in the 20</w:t>
      </w:r>
      <w:r w:rsidRPr="00D21B83">
        <w:rPr>
          <w:vertAlign w:val="superscript"/>
        </w:rPr>
        <w:t>th</w:t>
      </w:r>
      <w:r>
        <w:t xml:space="preserve"> century. </w:t>
      </w:r>
    </w:p>
    <w:p w14:paraId="47FBD103" w14:textId="44D74EE3" w:rsidR="006A5D69" w:rsidRDefault="006A5D69" w:rsidP="009601CD">
      <w:pPr>
        <w:spacing w:line="480" w:lineRule="auto"/>
        <w:ind w:firstLine="720"/>
      </w:pPr>
      <w:r>
        <w:lastRenderedPageBreak/>
        <w:t>The reigniting incident took place in 1947 when the Sodders found out about fire chief Morris lying about not finding any remains at the site of the fire.</w:t>
      </w:r>
      <w:r>
        <w:rPr>
          <w:rStyle w:val="FootnoteReference"/>
        </w:rPr>
        <w:footnoteReference w:id="16"/>
      </w:r>
      <w:r>
        <w:t xml:space="preserve"> This moment was a culmination of over a year of the Sodders feeling increasingly dissatisfied with the official narrative. The gaps and questions became increasingly apparent, and so they turned to the private sector and hired a private investigator named Oscar Tinsley. Oscar and his brother C.C. began to investigate alternative conclusions of the Sodder family, namely, a potential kidnapping of the children before the house burned down. From the Sodder’s perspective, many details indicated that the children were not in the house as it was burning down, from the lack of screaming/burning flesh smell during the fire, the missing remains after the fire, and the strange coincidences that indicated that the fire was not an accident, but a form of organized crime. The idea of hiring a private party to fulfill the role of the police was not new, but in the Sodder’s context, there were interesting wrinkles that significantly differed from previous practices. For one, there was not much basis for investigation initially, as the entire affair seemed to be cut and dry, which was the perspective maintained by the official channels of law enforcement. The Sodders utilized private detectives to subvert the official story, and in doing so, went against the burgeoning narrative of professionalization of policing in the 20</w:t>
      </w:r>
      <w:r w:rsidRPr="00063002">
        <w:rPr>
          <w:vertAlign w:val="superscript"/>
        </w:rPr>
        <w:t>th</w:t>
      </w:r>
      <w:r>
        <w:t xml:space="preserve"> century. </w:t>
      </w:r>
    </w:p>
    <w:p w14:paraId="6DDE6F5E" w14:textId="5FF783A1" w:rsidR="006A5D69" w:rsidRDefault="006A5D69" w:rsidP="009601CD">
      <w:pPr>
        <w:spacing w:line="480" w:lineRule="auto"/>
        <w:ind w:firstLine="720"/>
      </w:pPr>
      <w:proofErr w:type="gramStart"/>
      <w:r>
        <w:t>The Sodder’s</w:t>
      </w:r>
      <w:proofErr w:type="gramEnd"/>
      <w:r>
        <w:t xml:space="preserve"> private investigation is significant in the many ways it impacted the popularity of the case, leading to high levels of press coverage and notoriety. The Sodders challenged the obvious answer that the children died in the house fire was an extended process that took the better part of the next few decades. The most famous symbol of the Sodder case was erected in 1953, the billboard next to U.S. Route 21.</w:t>
      </w:r>
      <w:r>
        <w:rPr>
          <w:rStyle w:val="FootnoteReference"/>
        </w:rPr>
        <w:footnoteReference w:id="17"/>
      </w:r>
      <w:r>
        <w:t xml:space="preserve"> The famous billboard depicts the </w:t>
      </w:r>
      <w:r>
        <w:lastRenderedPageBreak/>
        <w:t xml:space="preserve">photos and names of the unaccounted for Sodder children as well as the text: “What was their fate? Kidnapped – Murdered? Or are they still alive?” The billboard also claims that a five-thousand-dollar reward will be for the person who provides information that leads to the recovery of any or </w:t>
      </w:r>
      <w:proofErr w:type="gramStart"/>
      <w:r>
        <w:t>all of</w:t>
      </w:r>
      <w:proofErr w:type="gramEnd"/>
      <w:r>
        <w:t xml:space="preserve"> the children. The main consequence of this public display was extending the relevance/coverage of the case. The combination of intermittent developments in the case every few years and the sustained presence of the billboard led to the Sodder case becoming a recurring subject for discussion in the media. When the Sodders sought the help of the FBI or the private detectives came to a different conclusion than the Fayetteville authorities, the press would be there to cover the new content and recap the case. In this way, the case evolved to be a newspaper sensation, taking up headlines every so often, many times several years removed from the previous mention. Accompanying these sporadic messages were the small developments in the case, but the main representation of the vase was the billboard. The billboard itself fluctuated with its messaging, display, and reward, but it remained a symbol for the case throughout its extended time in the public eye.</w:t>
      </w:r>
    </w:p>
    <w:p w14:paraId="2638124D" w14:textId="155DB11F" w:rsidR="006A5D69" w:rsidRDefault="006A5D69" w:rsidP="009601CD">
      <w:pPr>
        <w:spacing w:line="480" w:lineRule="auto"/>
        <w:ind w:firstLine="720"/>
      </w:pPr>
      <w:r>
        <w:t>The discussion of the Sodder case and how it was recorded and came to be remembered is reflected in how the coverage of the case changed over time. The initial reporting in the days following the fire listed the details known at the time in a short blob published in several newspapers; Mr. and Mrs. Sodder lost five out of their ten children in a house fire in Fayetteville, West Virginia.</w:t>
      </w:r>
      <w:r>
        <w:rPr>
          <w:rStyle w:val="FootnoteReference"/>
        </w:rPr>
        <w:footnoteReference w:id="18"/>
      </w:r>
      <w:r>
        <w:t xml:space="preserve"> Several years later, the narrative had shifted to expressing questions and doubts about the livelihood of the Sodder children. An article published in the Raleigh Register emphasized mysterious, unknown, and conflicting information by bolding the text that included </w:t>
      </w:r>
      <w:r>
        <w:lastRenderedPageBreak/>
        <w:t>such statements.</w:t>
      </w:r>
      <w:r>
        <w:rPr>
          <w:rStyle w:val="FootnoteReference"/>
        </w:rPr>
        <w:footnoteReference w:id="19"/>
      </w:r>
      <w:r>
        <w:t xml:space="preserve"> The piece ends with an editor’s note that claims that the purpose of the piece was to inform the public of the issue and hopefully ascertain new information that would ease the pain of the Sodders. In a newspaper report published more than seventeen years after the fire by the same Raleigh Register, the tone had shifted to paint a somber but persevering picture of the effort to find the missing children.</w:t>
      </w:r>
      <w:r>
        <w:rPr>
          <w:rStyle w:val="FootnoteReference"/>
        </w:rPr>
        <w:footnoteReference w:id="20"/>
      </w:r>
      <w:r>
        <w:t xml:space="preserve"> The piece focuses on the tragic elements of the case, like the fact that the billboard is still up, but it does not explicitly saying that the children died, just that they were lost. The article is also personal, which is to say that the person who wrote it was familiar with the Sodders and had met them. By 1976, when a story about </w:t>
      </w:r>
      <w:proofErr w:type="gramStart"/>
      <w:r>
        <w:t>the Sodders</w:t>
      </w:r>
      <w:proofErr w:type="gramEnd"/>
      <w:r>
        <w:t xml:space="preserve"> was posted in the Daily News, the focus was recapping the story of the fire and subsequent investigation with added information from years of hindsight and interviews/testimonials.</w:t>
      </w:r>
      <w:r>
        <w:rPr>
          <w:rStyle w:val="FootnoteReference"/>
        </w:rPr>
        <w:footnoteReference w:id="21"/>
      </w:r>
      <w:r>
        <w:t xml:space="preserve"> This story is far more removed from the last, offering a glimpse of the case with a lack of personal touch. The story ends with the fact that, despite being more than thirty years after the incident, the billboard was still prominently standing on the Sodder property. Through looking at the newspaper coverage over time, the emphasis and intrigue of the Sodder case went from providing information to the public to gathering information and displaying pity.</w:t>
      </w:r>
    </w:p>
    <w:p w14:paraId="51B293D9" w14:textId="43D00AD1" w:rsidR="000C3F1C" w:rsidRDefault="006A5D69" w:rsidP="009601CD">
      <w:pPr>
        <w:spacing w:line="480" w:lineRule="auto"/>
        <w:ind w:firstLine="720"/>
      </w:pPr>
      <w:r>
        <w:t>The evolution of the tone of how the Sodder case was talked about would change again in the 21</w:t>
      </w:r>
      <w:r w:rsidRPr="003F6A99">
        <w:rPr>
          <w:vertAlign w:val="superscript"/>
        </w:rPr>
        <w:t>st</w:t>
      </w:r>
      <w:r>
        <w:t xml:space="preserve"> century with the publishing of popular literature emphasizing the mysterious or unsolved reality of the case. In 2016, Douglas MacGowan published a pamphlet entitled “The Sodder Family Tragedy: The Mystery of Five Missing Children,” and in 2022, Bob Lane Bragg </w:t>
      </w:r>
      <w:r>
        <w:lastRenderedPageBreak/>
        <w:t>published the book “No Direct Evidence: The Story of the Missing Sodder Children.”</w:t>
      </w:r>
      <w:r>
        <w:rPr>
          <w:rStyle w:val="FootnoteReference"/>
        </w:rPr>
        <w:footnoteReference w:id="22"/>
      </w:r>
      <w:r>
        <w:rPr>
          <w:rStyle w:val="FootnoteReference"/>
        </w:rPr>
        <w:footnoteReference w:id="23"/>
      </w:r>
      <w:r>
        <w:t xml:space="preserve"> </w:t>
      </w:r>
      <w:r w:rsidR="003C2735">
        <w:t xml:space="preserve">These pieces of popular literature were both published by the same West Virginia publishing company, Quarrier Press, and both authors admit to having a personal connection to the billboard with some West Virginia heritage. </w:t>
      </w:r>
      <w:r w:rsidR="00F5364A">
        <w:t xml:space="preserve">These books serve as the basis for what modern discussion of the Sodder case looks like, and both are based on the appeal of the unsolved. </w:t>
      </w:r>
      <w:r w:rsidR="00177820">
        <w:t>MacGowan posits many questions throughout the work,</w:t>
      </w:r>
      <w:r w:rsidR="005E0DDC">
        <w:t xml:space="preserve"> offering his own take on some small details, but leaves the question of what happened to the children up to interpretation. Bragg’s work is significantly longer and more in</w:t>
      </w:r>
      <w:r w:rsidR="00232213">
        <w:t>-</w:t>
      </w:r>
      <w:r w:rsidR="005E0DDC">
        <w:t xml:space="preserve">depth, but the level of detail Bragg achieves is through comparing all the material available and </w:t>
      </w:r>
      <w:r w:rsidR="00DF22E0">
        <w:t xml:space="preserve">putting it together. His book is the most informative piece on </w:t>
      </w:r>
      <w:proofErr w:type="gramStart"/>
      <w:r w:rsidR="00DF22E0">
        <w:t>the Sodder children</w:t>
      </w:r>
      <w:proofErr w:type="gramEnd"/>
      <w:r w:rsidR="00DF22E0">
        <w:t xml:space="preserve"> disappearance, and it still </w:t>
      </w:r>
      <w:r w:rsidR="00D37D45">
        <w:t>leaves</w:t>
      </w:r>
      <w:r w:rsidR="00DF22E0">
        <w:t xml:space="preserve"> the book with uncertainty on many aspects. While it is not expected that these authors would independently make a break </w:t>
      </w:r>
      <w:r w:rsidR="00D37D45">
        <w:t xml:space="preserve">in </w:t>
      </w:r>
      <w:r w:rsidR="00DF22E0">
        <w:t xml:space="preserve">the case during their research, they did continue the trend of playing up the mystery, demonstrating that the space this case occupies in </w:t>
      </w:r>
      <w:r w:rsidR="0098090F">
        <w:t>popular</w:t>
      </w:r>
      <w:r w:rsidR="00DF22E0">
        <w:t xml:space="preserve"> culture is an unsolved tragedy.</w:t>
      </w:r>
    </w:p>
    <w:p w14:paraId="507DA336" w14:textId="03239346" w:rsidR="00B66654" w:rsidRDefault="00776FD9" w:rsidP="009601CD">
      <w:pPr>
        <w:spacing w:line="480" w:lineRule="auto"/>
        <w:ind w:firstLine="720"/>
      </w:pPr>
      <w:r>
        <w:t>By discussing the Sodder case in a different light</w:t>
      </w:r>
      <w:r w:rsidR="000C4E65">
        <w:t>,</w:t>
      </w:r>
      <w:r>
        <w:t xml:space="preserve"> many compelling aspects of the evolving social ideas of crime and punishment were revealed. </w:t>
      </w:r>
      <w:r w:rsidR="0042579A">
        <w:t xml:space="preserve">By analyzing the Sodder case not just as a mystery, but </w:t>
      </w:r>
      <w:r w:rsidR="00FE1777">
        <w:t>as</w:t>
      </w:r>
      <w:r w:rsidR="0042579A">
        <w:t xml:space="preserve"> a </w:t>
      </w:r>
      <w:r w:rsidR="00FE1777">
        <w:t>snapshot of Appalachia culture and public systems in the 20</w:t>
      </w:r>
      <w:r w:rsidR="00FE1777" w:rsidRPr="00FE1777">
        <w:rPr>
          <w:vertAlign w:val="superscript"/>
        </w:rPr>
        <w:t>th</w:t>
      </w:r>
      <w:r w:rsidR="00FE1777">
        <w:t xml:space="preserve"> century</w:t>
      </w:r>
      <w:r w:rsidR="00131B26">
        <w:t>,</w:t>
      </w:r>
      <w:r w:rsidR="00FE1777">
        <w:t xml:space="preserve"> as well as an evolving media spectacle, </w:t>
      </w:r>
      <w:r w:rsidR="00477F2F">
        <w:t>the</w:t>
      </w:r>
      <w:r w:rsidR="00FE1777">
        <w:t xml:space="preserve"> Sodder case is significant beyond the unsolved moniker.  </w:t>
      </w:r>
      <w:r w:rsidR="00E25B70">
        <w:t>These discussions are increasingly important in a popular culture that is increasingly obsessed with crime and criminal history, so expanding the interpretation of the Sodder case to include analysis of the context/aftermath will provide a better picture of the factors that went into the Sodder case, rather than hyper</w:t>
      </w:r>
      <w:r w:rsidR="00653581">
        <w:t>-</w:t>
      </w:r>
      <w:r w:rsidR="00E25B70">
        <w:t>fixating on the min</w:t>
      </w:r>
      <w:r w:rsidR="005F6EB5">
        <w:t>u</w:t>
      </w:r>
      <w:r w:rsidR="00E25B70">
        <w:t xml:space="preserve">scule details and contradictions that </w:t>
      </w:r>
      <w:r w:rsidR="00E25B70">
        <w:lastRenderedPageBreak/>
        <w:t xml:space="preserve">plague this case. </w:t>
      </w:r>
      <w:r w:rsidR="008B4817">
        <w:t xml:space="preserve">Ultimately, by taking an approach of viewing unsolved crimes as windows into surrounding culture and practices, more insight can be gained than </w:t>
      </w:r>
      <w:r w:rsidR="00734354">
        <w:t xml:space="preserve">by </w:t>
      </w:r>
      <w:r w:rsidR="008B4817">
        <w:t>focusing on the details of the case that do not lead to any one conclusion.</w:t>
      </w:r>
    </w:p>
    <w:p w14:paraId="42B2B2E5" w14:textId="77777777" w:rsidR="00AE3A2F" w:rsidRDefault="00AE3A2F" w:rsidP="009601CD">
      <w:pPr>
        <w:spacing w:line="480" w:lineRule="auto"/>
        <w:ind w:firstLine="720"/>
      </w:pPr>
    </w:p>
    <w:p w14:paraId="29EA9EEB" w14:textId="050CDF39" w:rsidR="0073044B" w:rsidRDefault="0073044B" w:rsidP="009601CD">
      <w:pPr>
        <w:spacing w:line="480" w:lineRule="auto"/>
      </w:pPr>
      <w:r w:rsidRPr="0073044B">
        <w:t>“I hereby declare upon my word of honor that I have neither given nor received unauthorized help on this work.”</w:t>
      </w:r>
      <w:r>
        <w:t xml:space="preserve"> – Ewan Highsmith</w:t>
      </w:r>
    </w:p>
    <w:p w14:paraId="28251DA9" w14:textId="77777777" w:rsidR="00AE3A2F" w:rsidRDefault="00AE3A2F" w:rsidP="0073044B">
      <w:pPr>
        <w:spacing w:line="276" w:lineRule="auto"/>
      </w:pPr>
    </w:p>
    <w:p w14:paraId="30A213CF" w14:textId="77777777" w:rsidR="00AE3A2F" w:rsidRDefault="00AE3A2F" w:rsidP="0073044B">
      <w:pPr>
        <w:spacing w:line="276" w:lineRule="auto"/>
      </w:pPr>
    </w:p>
    <w:p w14:paraId="7D1350D5" w14:textId="77777777" w:rsidR="00AE3A2F" w:rsidRDefault="00AE3A2F" w:rsidP="0073044B">
      <w:pPr>
        <w:spacing w:line="276" w:lineRule="auto"/>
      </w:pPr>
    </w:p>
    <w:p w14:paraId="4C50EC49" w14:textId="77777777" w:rsidR="00AE3A2F" w:rsidRDefault="00AE3A2F" w:rsidP="0073044B">
      <w:pPr>
        <w:spacing w:line="276" w:lineRule="auto"/>
      </w:pPr>
    </w:p>
    <w:p w14:paraId="39635EE1" w14:textId="77777777" w:rsidR="00AE3A2F" w:rsidRDefault="00AE3A2F" w:rsidP="0073044B">
      <w:pPr>
        <w:spacing w:line="276" w:lineRule="auto"/>
      </w:pPr>
    </w:p>
    <w:p w14:paraId="6F217B6A" w14:textId="77777777" w:rsidR="00AE3A2F" w:rsidRDefault="00AE3A2F" w:rsidP="0073044B">
      <w:pPr>
        <w:spacing w:line="276" w:lineRule="auto"/>
      </w:pPr>
    </w:p>
    <w:p w14:paraId="78BB8DEF" w14:textId="77777777" w:rsidR="00AE3A2F" w:rsidRDefault="00AE3A2F" w:rsidP="0073044B">
      <w:pPr>
        <w:spacing w:line="276" w:lineRule="auto"/>
      </w:pPr>
    </w:p>
    <w:p w14:paraId="2CC0A79B" w14:textId="77777777" w:rsidR="00AE3A2F" w:rsidRDefault="00AE3A2F" w:rsidP="0073044B">
      <w:pPr>
        <w:spacing w:line="276" w:lineRule="auto"/>
      </w:pPr>
    </w:p>
    <w:p w14:paraId="48B411FD" w14:textId="77777777" w:rsidR="00AE3A2F" w:rsidRDefault="00AE3A2F" w:rsidP="0073044B">
      <w:pPr>
        <w:spacing w:line="276" w:lineRule="auto"/>
      </w:pPr>
    </w:p>
    <w:p w14:paraId="37E5A52B" w14:textId="77777777" w:rsidR="00AE3A2F" w:rsidRDefault="00AE3A2F" w:rsidP="0073044B">
      <w:pPr>
        <w:spacing w:line="276" w:lineRule="auto"/>
      </w:pPr>
    </w:p>
    <w:p w14:paraId="55A1E0B6" w14:textId="77777777" w:rsidR="00AE3A2F" w:rsidRDefault="00AE3A2F" w:rsidP="0073044B">
      <w:pPr>
        <w:spacing w:line="276" w:lineRule="auto"/>
      </w:pPr>
    </w:p>
    <w:p w14:paraId="50277A04" w14:textId="77777777" w:rsidR="00AE3A2F" w:rsidRDefault="00AE3A2F" w:rsidP="0073044B">
      <w:pPr>
        <w:spacing w:line="276" w:lineRule="auto"/>
      </w:pPr>
    </w:p>
    <w:p w14:paraId="069C7140" w14:textId="77777777" w:rsidR="00AE3A2F" w:rsidRDefault="00AE3A2F" w:rsidP="0073044B">
      <w:pPr>
        <w:spacing w:line="276" w:lineRule="auto"/>
      </w:pPr>
    </w:p>
    <w:p w14:paraId="3202FE76" w14:textId="77777777" w:rsidR="00B34AAB" w:rsidRDefault="00B34AAB" w:rsidP="0073044B">
      <w:pPr>
        <w:spacing w:line="276" w:lineRule="auto"/>
      </w:pPr>
    </w:p>
    <w:p w14:paraId="7A03DF46" w14:textId="77777777" w:rsidR="00B34AAB" w:rsidRDefault="00B34AAB" w:rsidP="0073044B">
      <w:pPr>
        <w:spacing w:line="276" w:lineRule="auto"/>
      </w:pPr>
    </w:p>
    <w:p w14:paraId="7A2D69E8" w14:textId="77777777" w:rsidR="00B34AAB" w:rsidRDefault="00B34AAB" w:rsidP="0073044B">
      <w:pPr>
        <w:spacing w:line="276" w:lineRule="auto"/>
      </w:pPr>
    </w:p>
    <w:p w14:paraId="5CE0C137" w14:textId="77777777" w:rsidR="00B34AAB" w:rsidRDefault="00B34AAB" w:rsidP="0073044B">
      <w:pPr>
        <w:spacing w:line="276" w:lineRule="auto"/>
      </w:pPr>
    </w:p>
    <w:p w14:paraId="6E8A3E92" w14:textId="77777777" w:rsidR="00B34AAB" w:rsidRDefault="00B34AAB" w:rsidP="0073044B">
      <w:pPr>
        <w:spacing w:line="276" w:lineRule="auto"/>
      </w:pPr>
    </w:p>
    <w:p w14:paraId="3BE69BD5" w14:textId="77777777" w:rsidR="00B34AAB" w:rsidRDefault="00B34AAB" w:rsidP="0073044B">
      <w:pPr>
        <w:spacing w:line="276" w:lineRule="auto"/>
      </w:pPr>
    </w:p>
    <w:p w14:paraId="5B5AED76" w14:textId="488F48BF" w:rsidR="0073044B" w:rsidRDefault="0073044B" w:rsidP="0073044B">
      <w:pPr>
        <w:spacing w:line="276" w:lineRule="auto"/>
      </w:pPr>
      <w:r>
        <w:lastRenderedPageBreak/>
        <w:t>Bibliography:</w:t>
      </w:r>
    </w:p>
    <w:p w14:paraId="6D0600CA" w14:textId="68A9DC27" w:rsidR="0073044B" w:rsidRDefault="00D03269" w:rsidP="00ED3541">
      <w:pPr>
        <w:spacing w:line="276" w:lineRule="auto"/>
        <w:ind w:left="720" w:hanging="720"/>
      </w:pPr>
      <w:r w:rsidRPr="00D03269">
        <w:t xml:space="preserve">Bragg, Bob L. </w:t>
      </w:r>
      <w:r w:rsidRPr="004F0645">
        <w:rPr>
          <w:i/>
          <w:iCs/>
        </w:rPr>
        <w:t>No Direct Evidence: The Story of the Missing Sodder Children</w:t>
      </w:r>
      <w:r w:rsidRPr="00D03269">
        <w:t>. Quarrier Press, 2022.</w:t>
      </w:r>
    </w:p>
    <w:p w14:paraId="3D192ACA" w14:textId="651C43CA" w:rsidR="00E83FA8" w:rsidRPr="00E83FA8" w:rsidRDefault="00E83FA8" w:rsidP="00ED3541">
      <w:pPr>
        <w:spacing w:line="276" w:lineRule="auto"/>
        <w:ind w:left="720" w:hanging="720"/>
      </w:pPr>
      <w:r>
        <w:t xml:space="preserve">Donnelly, Shirley. “Sodders Still Seek 5 Children They Lost.” </w:t>
      </w:r>
      <w:r>
        <w:rPr>
          <w:i/>
          <w:iCs/>
        </w:rPr>
        <w:t>Raleigh Register</w:t>
      </w:r>
      <w:r>
        <w:t xml:space="preserve">, January 12, 1963. Newspapers.com. </w:t>
      </w:r>
      <w:r w:rsidRPr="00E83FA8">
        <w:t>https://www.newspapers.com/article/beckley-post-herald-the-raleigh-register/102192222/</w:t>
      </w:r>
      <w:r>
        <w:t>.</w:t>
      </w:r>
    </w:p>
    <w:p w14:paraId="4F42B2DA" w14:textId="6ADED562" w:rsidR="00B21E66" w:rsidRPr="00B21E66" w:rsidRDefault="00B21E66" w:rsidP="00ED3541">
      <w:pPr>
        <w:spacing w:line="276" w:lineRule="auto"/>
        <w:ind w:left="720" w:hanging="720"/>
      </w:pPr>
      <w:r>
        <w:t xml:space="preserve">Emmett, Mike and Anthony Burton. “Five children and the Christmas fire.” </w:t>
      </w:r>
      <w:r>
        <w:rPr>
          <w:i/>
          <w:iCs/>
        </w:rPr>
        <w:t>Daily News</w:t>
      </w:r>
      <w:r>
        <w:t xml:space="preserve">, October 17, 1976. Newspapers.com. </w:t>
      </w:r>
      <w:r w:rsidRPr="00B21E66">
        <w:t>https://www.newspapers.com/article/daily-news-sodder-fire-nydaily-news-stor/64925011/</w:t>
      </w:r>
      <w:r>
        <w:t>.</w:t>
      </w:r>
    </w:p>
    <w:p w14:paraId="1EA40F18" w14:textId="72B97176" w:rsidR="005958B3" w:rsidRPr="005958B3" w:rsidRDefault="005958B3" w:rsidP="00ED3541">
      <w:pPr>
        <w:spacing w:line="276" w:lineRule="auto"/>
        <w:ind w:left="720" w:hanging="720"/>
      </w:pPr>
      <w:r>
        <w:rPr>
          <w:i/>
          <w:iCs/>
        </w:rPr>
        <w:t>Evening Star</w:t>
      </w:r>
      <w:r w:rsidR="00291F57">
        <w:t>,</w:t>
      </w:r>
      <w:r>
        <w:t xml:space="preserve"> December 26, 1945. Library of Congress. </w:t>
      </w:r>
      <w:r w:rsidRPr="005958B3">
        <w:t>https://www.loc.gov/item/sn83045462/1945-12-26/ed-1/.</w:t>
      </w:r>
    </w:p>
    <w:p w14:paraId="64DBDBDA" w14:textId="3ACF42FF" w:rsidR="00354C89" w:rsidRPr="00354C89" w:rsidRDefault="00354C89" w:rsidP="00ED3541">
      <w:pPr>
        <w:spacing w:line="276" w:lineRule="auto"/>
        <w:ind w:left="720" w:hanging="720"/>
      </w:pPr>
      <w:r w:rsidRPr="00354C89">
        <w:t>Lancianese</w:t>
      </w:r>
      <w:r>
        <w:t>, Adelina. “</w:t>
      </w:r>
      <w:r w:rsidRPr="00354C89">
        <w:t xml:space="preserve">Their fate: Kidnapped-murdered or are they still </w:t>
      </w:r>
      <w:proofErr w:type="gramStart"/>
      <w:r w:rsidRPr="00354C89">
        <w:t>alive?</w:t>
      </w:r>
      <w:r w:rsidR="00975BAC">
        <w:t>.</w:t>
      </w:r>
      <w:proofErr w:type="gramEnd"/>
      <w:r>
        <w:t xml:space="preserve">” </w:t>
      </w:r>
      <w:r>
        <w:rPr>
          <w:i/>
          <w:iCs/>
        </w:rPr>
        <w:t>Times West Virginian</w:t>
      </w:r>
      <w:r>
        <w:t xml:space="preserve">, </w:t>
      </w:r>
      <w:r w:rsidR="001A6417">
        <w:t xml:space="preserve">November 6, 2016. </w:t>
      </w:r>
      <w:r w:rsidR="001A6417" w:rsidRPr="001A6417">
        <w:t>https://www.timeswv.com/news/their-fate-kidnapped-murdered-or-are-they-still-alive/article_be5920fe-a3f1-11e6-a3fc-43908d62effb.html</w:t>
      </w:r>
      <w:r w:rsidR="001A6417">
        <w:t>.</w:t>
      </w:r>
    </w:p>
    <w:p w14:paraId="736BDD99" w14:textId="5D140A4C" w:rsidR="00D03269" w:rsidRDefault="00D03269" w:rsidP="00ED3541">
      <w:pPr>
        <w:spacing w:line="276" w:lineRule="auto"/>
        <w:ind w:left="720" w:hanging="720"/>
      </w:pPr>
      <w:r w:rsidRPr="00D03269">
        <w:t xml:space="preserve">MacGowan, Douglas. </w:t>
      </w:r>
      <w:r w:rsidRPr="004F0645">
        <w:rPr>
          <w:i/>
          <w:iCs/>
        </w:rPr>
        <w:t>The Sodder Family Tragedy: The Mystery of Five Missing Children</w:t>
      </w:r>
      <w:r w:rsidRPr="00D03269">
        <w:t>. Quarrier Press, 2016.</w:t>
      </w:r>
    </w:p>
    <w:p w14:paraId="0C381E51" w14:textId="5EBF634E" w:rsidR="00291F57" w:rsidRPr="00291F57" w:rsidRDefault="00291F57" w:rsidP="00ED3541">
      <w:pPr>
        <w:spacing w:line="276" w:lineRule="auto"/>
        <w:ind w:left="720" w:hanging="720"/>
      </w:pPr>
      <w:r>
        <w:t xml:space="preserve">“Parents Believe Youths Survived Fayetteville Fire.” </w:t>
      </w:r>
      <w:r>
        <w:rPr>
          <w:i/>
          <w:iCs/>
        </w:rPr>
        <w:t>Raleigh Register</w:t>
      </w:r>
      <w:r>
        <w:t xml:space="preserve">, November 14, 1948. Newspapers.com. </w:t>
      </w:r>
      <w:r w:rsidRPr="00291F57">
        <w:t>https://www.newspapers.com/article/the-raleigh-register-sodder-three-year/32070140/</w:t>
      </w:r>
      <w:r>
        <w:t>.</w:t>
      </w:r>
    </w:p>
    <w:p w14:paraId="618121E8" w14:textId="3C4A0681" w:rsidR="00D03269" w:rsidRDefault="00D03269" w:rsidP="00ED3541">
      <w:pPr>
        <w:spacing w:line="276" w:lineRule="auto"/>
        <w:ind w:left="720" w:hanging="720"/>
      </w:pPr>
      <w:r w:rsidRPr="00D03269">
        <w:t xml:space="preserve">Solly, Meilan. “What Happened to the Sodder Children, the Siblings Who Went Up in Smoke in a West Virginia House </w:t>
      </w:r>
      <w:proofErr w:type="gramStart"/>
      <w:r w:rsidRPr="00D03269">
        <w:t>Fire?</w:t>
      </w:r>
      <w:r w:rsidR="00975BAC">
        <w:t>.</w:t>
      </w:r>
      <w:proofErr w:type="gramEnd"/>
      <w:r w:rsidRPr="00D03269">
        <w:t xml:space="preserve">” </w:t>
      </w:r>
      <w:r w:rsidRPr="00975BAC">
        <w:rPr>
          <w:i/>
          <w:iCs/>
        </w:rPr>
        <w:t>Smithsonian Magazine</w:t>
      </w:r>
      <w:r w:rsidRPr="00D03269">
        <w:t>, August 21, 2024. https://www.smithsonianmag.com/history/what-happened-sodder-children-siblings-who-went-up-in-smoke-west-virginia-house-fire-172429802/.</w:t>
      </w:r>
    </w:p>
    <w:p w14:paraId="18B7E0E4" w14:textId="3BF02592" w:rsidR="00D03269" w:rsidRDefault="00D03269" w:rsidP="00ED3541">
      <w:pPr>
        <w:spacing w:line="276" w:lineRule="auto"/>
        <w:ind w:left="720" w:hanging="720"/>
      </w:pPr>
      <w:r w:rsidRPr="00D03269">
        <w:t>Ward, Barry J. “</w:t>
      </w:r>
      <w:proofErr w:type="gramStart"/>
      <w:r w:rsidRPr="00D03269">
        <w:t>Italian-American</w:t>
      </w:r>
      <w:proofErr w:type="gramEnd"/>
      <w:r w:rsidRPr="00D03269">
        <w:t xml:space="preserve"> Folklore and Literature in West Virginia.” </w:t>
      </w:r>
      <w:r w:rsidRPr="00F2057F">
        <w:rPr>
          <w:i/>
          <w:iCs/>
        </w:rPr>
        <w:t>MELUS</w:t>
      </w:r>
      <w:r w:rsidRPr="00D03269">
        <w:t xml:space="preserve"> 6, no. 4 (1979): 27–38. https://doi.org/10.2307/467054.</w:t>
      </w:r>
    </w:p>
    <w:p w14:paraId="1645D165" w14:textId="77777777" w:rsidR="00D03269" w:rsidRDefault="00D03269" w:rsidP="0073044B">
      <w:pPr>
        <w:spacing w:line="276" w:lineRule="auto"/>
      </w:pPr>
    </w:p>
    <w:sectPr w:rsidR="00D032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6D56A" w14:textId="77777777" w:rsidR="00DA2260" w:rsidRDefault="00DA2260" w:rsidP="00134887">
      <w:pPr>
        <w:spacing w:after="0" w:line="240" w:lineRule="auto"/>
      </w:pPr>
      <w:r>
        <w:separator/>
      </w:r>
    </w:p>
  </w:endnote>
  <w:endnote w:type="continuationSeparator" w:id="0">
    <w:p w14:paraId="4EAE57EA" w14:textId="77777777" w:rsidR="00DA2260" w:rsidRDefault="00DA2260" w:rsidP="00134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0A4A0" w14:textId="77777777" w:rsidR="00DA2260" w:rsidRDefault="00DA2260" w:rsidP="00134887">
      <w:pPr>
        <w:spacing w:after="0" w:line="240" w:lineRule="auto"/>
      </w:pPr>
      <w:r>
        <w:separator/>
      </w:r>
    </w:p>
  </w:footnote>
  <w:footnote w:type="continuationSeparator" w:id="0">
    <w:p w14:paraId="4DCF5B6A" w14:textId="77777777" w:rsidR="00DA2260" w:rsidRDefault="00DA2260" w:rsidP="00134887">
      <w:pPr>
        <w:spacing w:after="0" w:line="240" w:lineRule="auto"/>
      </w:pPr>
      <w:r>
        <w:continuationSeparator/>
      </w:r>
    </w:p>
  </w:footnote>
  <w:footnote w:id="1">
    <w:p w14:paraId="011FDF94" w14:textId="10D62A30" w:rsidR="006A5D69" w:rsidRPr="00975BAC" w:rsidRDefault="006A5D69">
      <w:pPr>
        <w:pStyle w:val="FootnoteText"/>
      </w:pPr>
      <w:r>
        <w:rPr>
          <w:rStyle w:val="FootnoteReference"/>
        </w:rPr>
        <w:footnoteRef/>
      </w:r>
      <w:r>
        <w:t xml:space="preserve"> Meilan Solly, </w:t>
      </w:r>
      <w:r w:rsidRPr="00975BAC">
        <w:t xml:space="preserve">“What Happened to the Sodder Children, the Siblings Who Went Up in Smoke in a West Virginia House </w:t>
      </w:r>
      <w:proofErr w:type="gramStart"/>
      <w:r w:rsidRPr="00975BAC">
        <w:t>Fire?</w:t>
      </w:r>
      <w:r>
        <w:t>,</w:t>
      </w:r>
      <w:proofErr w:type="gramEnd"/>
      <w:r w:rsidRPr="00975BAC">
        <w:t>”</w:t>
      </w:r>
      <w:r>
        <w:t xml:space="preserve"> </w:t>
      </w:r>
      <w:r>
        <w:rPr>
          <w:i/>
          <w:iCs/>
        </w:rPr>
        <w:t>Smithsonian Magazine</w:t>
      </w:r>
      <w:r>
        <w:t xml:space="preserve">, August 21, 2024, </w:t>
      </w:r>
      <w:r w:rsidRPr="00975BAC">
        <w:t>https://www.smithsonianmag.com/history/what-happened-sodder-children-siblings-who-went-up-in-smoke-west-virginia-house-fire-172429802/.</w:t>
      </w:r>
    </w:p>
  </w:footnote>
  <w:footnote w:id="2">
    <w:p w14:paraId="1CC637BF" w14:textId="031D336E" w:rsidR="006A5D69" w:rsidRPr="00F2057F" w:rsidRDefault="006A5D69">
      <w:pPr>
        <w:pStyle w:val="FootnoteText"/>
      </w:pPr>
      <w:r>
        <w:rPr>
          <w:rStyle w:val="FootnoteReference"/>
        </w:rPr>
        <w:footnoteRef/>
      </w:r>
      <w:r>
        <w:t xml:space="preserve"> Barry J. Ward, </w:t>
      </w:r>
      <w:r w:rsidRPr="00F2057F">
        <w:t>“</w:t>
      </w:r>
      <w:proofErr w:type="gramStart"/>
      <w:r w:rsidRPr="00F2057F">
        <w:t>Italian-American</w:t>
      </w:r>
      <w:proofErr w:type="gramEnd"/>
      <w:r w:rsidRPr="00F2057F">
        <w:t xml:space="preserve"> Folklore and Literature in West Virginia</w:t>
      </w:r>
      <w:r>
        <w:t>,</w:t>
      </w:r>
      <w:r w:rsidRPr="00F2057F">
        <w:t>”</w:t>
      </w:r>
      <w:r>
        <w:t xml:space="preserve"> </w:t>
      </w:r>
      <w:r>
        <w:rPr>
          <w:i/>
          <w:iCs/>
        </w:rPr>
        <w:t>MENUS</w:t>
      </w:r>
      <w:r>
        <w:t xml:space="preserve"> 6, no. 4 (1979): 29, </w:t>
      </w:r>
      <w:r w:rsidRPr="00016F32">
        <w:t>https://www.jstor.org/stable/467054</w:t>
      </w:r>
      <w:r>
        <w:t>.</w:t>
      </w:r>
    </w:p>
  </w:footnote>
  <w:footnote w:id="3">
    <w:p w14:paraId="2515B035" w14:textId="09C76DE0" w:rsidR="006A5D69" w:rsidRDefault="006A5D69" w:rsidP="00033002">
      <w:pPr>
        <w:pStyle w:val="FootnoteText"/>
      </w:pPr>
      <w:r>
        <w:rPr>
          <w:rStyle w:val="FootnoteReference"/>
        </w:rPr>
        <w:footnoteRef/>
      </w:r>
      <w:r>
        <w:t xml:space="preserve"> Solly, “What Happened to the Sodder Children.”</w:t>
      </w:r>
    </w:p>
  </w:footnote>
  <w:footnote w:id="4">
    <w:p w14:paraId="67829C0E" w14:textId="0082AE7A" w:rsidR="006A5D69" w:rsidRPr="00E4678B" w:rsidRDefault="006A5D69">
      <w:pPr>
        <w:pStyle w:val="FootnoteText"/>
      </w:pPr>
      <w:r>
        <w:rPr>
          <w:rStyle w:val="FootnoteReference"/>
        </w:rPr>
        <w:footnoteRef/>
      </w:r>
      <w:r>
        <w:t xml:space="preserve"> Douglas MacGowan, </w:t>
      </w:r>
      <w:r>
        <w:rPr>
          <w:i/>
          <w:iCs/>
        </w:rPr>
        <w:t>The Sodder Family Tragedy: The Mystery of Five Missing Children</w:t>
      </w:r>
      <w:r>
        <w:t xml:space="preserve"> (Quarrier Press, 2016), 2-3.</w:t>
      </w:r>
    </w:p>
  </w:footnote>
  <w:footnote w:id="5">
    <w:p w14:paraId="55545FDA" w14:textId="3EF93A73" w:rsidR="006A5D69" w:rsidRPr="007F54F6" w:rsidRDefault="006A5D69">
      <w:pPr>
        <w:pStyle w:val="FootnoteText"/>
      </w:pPr>
      <w:r>
        <w:rPr>
          <w:rStyle w:val="FootnoteReference"/>
        </w:rPr>
        <w:footnoteRef/>
      </w:r>
      <w:r>
        <w:t xml:space="preserve"> MacGowan, </w:t>
      </w:r>
      <w:r>
        <w:rPr>
          <w:i/>
          <w:iCs/>
        </w:rPr>
        <w:t>The Sodder Family Tragedy</w:t>
      </w:r>
      <w:r>
        <w:t>, 8.</w:t>
      </w:r>
    </w:p>
  </w:footnote>
  <w:footnote w:id="6">
    <w:p w14:paraId="7B4E61BE" w14:textId="22A09844" w:rsidR="006A5D69" w:rsidRDefault="006A5D69">
      <w:pPr>
        <w:pStyle w:val="FootnoteText"/>
      </w:pPr>
      <w:r>
        <w:rPr>
          <w:rStyle w:val="FootnoteReference"/>
        </w:rPr>
        <w:footnoteRef/>
      </w:r>
      <w:r>
        <w:t xml:space="preserve"> </w:t>
      </w:r>
      <w:r w:rsidRPr="008078B9">
        <w:t>Solly, “What Happened to the Sodder Children.”</w:t>
      </w:r>
    </w:p>
  </w:footnote>
  <w:footnote w:id="7">
    <w:p w14:paraId="08C0B767" w14:textId="5CA08BE8" w:rsidR="006A5D69" w:rsidRPr="0042478B" w:rsidRDefault="006A5D69">
      <w:pPr>
        <w:pStyle w:val="FootnoteText"/>
      </w:pPr>
      <w:r>
        <w:rPr>
          <w:rStyle w:val="FootnoteReference"/>
        </w:rPr>
        <w:footnoteRef/>
      </w:r>
      <w:r>
        <w:t xml:space="preserve"> “Parents Believe Youths Survived Fayetteville Fire,” </w:t>
      </w:r>
      <w:r>
        <w:rPr>
          <w:i/>
          <w:iCs/>
        </w:rPr>
        <w:t>Raleigh Register</w:t>
      </w:r>
      <w:r>
        <w:t xml:space="preserve">, November 14, 1948, </w:t>
      </w:r>
      <w:r w:rsidRPr="0042478B">
        <w:t>https://www.newspapers.com/article/the-raleigh-register-sodder-three-year/32070140/</w:t>
      </w:r>
      <w:r>
        <w:t>.</w:t>
      </w:r>
    </w:p>
  </w:footnote>
  <w:footnote w:id="8">
    <w:p w14:paraId="36E09019" w14:textId="41EF7864" w:rsidR="006A5D69" w:rsidRPr="0042478B" w:rsidRDefault="006A5D69">
      <w:pPr>
        <w:pStyle w:val="FootnoteText"/>
      </w:pPr>
      <w:r>
        <w:rPr>
          <w:rStyle w:val="FootnoteReference"/>
        </w:rPr>
        <w:footnoteRef/>
      </w:r>
      <w:r>
        <w:t xml:space="preserve"> Mike Emmett and Anthony Burton, “Five children and the Christmas fire,” </w:t>
      </w:r>
      <w:r>
        <w:rPr>
          <w:i/>
          <w:iCs/>
        </w:rPr>
        <w:t>Daily News</w:t>
      </w:r>
      <w:r>
        <w:t xml:space="preserve">, October 17, 1976, </w:t>
      </w:r>
      <w:r w:rsidRPr="00477E58">
        <w:t>https://www.newspapers.com/article/daily-news-sodder-fire-nydaily-news-stor/64925011/</w:t>
      </w:r>
      <w:r>
        <w:t>.</w:t>
      </w:r>
    </w:p>
  </w:footnote>
  <w:footnote w:id="9">
    <w:p w14:paraId="4CA9CF56" w14:textId="3CECD7B6" w:rsidR="006A5D69" w:rsidRPr="00081E12" w:rsidRDefault="006A5D69">
      <w:pPr>
        <w:pStyle w:val="FootnoteText"/>
      </w:pPr>
      <w:r>
        <w:rPr>
          <w:rStyle w:val="FootnoteReference"/>
        </w:rPr>
        <w:footnoteRef/>
      </w:r>
      <w:r>
        <w:t xml:space="preserve"> MacGowan, </w:t>
      </w:r>
      <w:r>
        <w:rPr>
          <w:i/>
          <w:iCs/>
        </w:rPr>
        <w:t>The Sodder Family Tragedy</w:t>
      </w:r>
      <w:r>
        <w:t>, 2-3.</w:t>
      </w:r>
    </w:p>
  </w:footnote>
  <w:footnote w:id="10">
    <w:p w14:paraId="1698BB39" w14:textId="28D3A52E" w:rsidR="006A5D69" w:rsidRDefault="006A5D69">
      <w:pPr>
        <w:pStyle w:val="FootnoteText"/>
      </w:pPr>
      <w:r>
        <w:rPr>
          <w:rStyle w:val="FootnoteReference"/>
        </w:rPr>
        <w:footnoteRef/>
      </w:r>
      <w:r>
        <w:t xml:space="preserve"> Bob L. Bragg</w:t>
      </w:r>
      <w:r w:rsidRPr="004F0645">
        <w:rPr>
          <w:i/>
          <w:iCs/>
        </w:rPr>
        <w:t xml:space="preserve">, </w:t>
      </w:r>
      <w:r w:rsidRPr="004F0645">
        <w:rPr>
          <w:i/>
          <w:iCs/>
        </w:rPr>
        <w:t>No Direct Evidence: The Story of the Missing Sodder Children</w:t>
      </w:r>
      <w:r>
        <w:t xml:space="preserve"> (Quarrier Press, 2022),</w:t>
      </w:r>
      <w:r w:rsidRPr="004F0645">
        <w:t xml:space="preserve"> </w:t>
      </w:r>
      <w:r>
        <w:t>28.</w:t>
      </w:r>
    </w:p>
  </w:footnote>
  <w:footnote w:id="11">
    <w:p w14:paraId="2AABD099" w14:textId="63BBD78C" w:rsidR="006A5D69" w:rsidRPr="00A339EE" w:rsidRDefault="006A5D69">
      <w:pPr>
        <w:pStyle w:val="FootnoteText"/>
      </w:pPr>
      <w:r>
        <w:rPr>
          <w:rStyle w:val="FootnoteReference"/>
        </w:rPr>
        <w:footnoteRef/>
      </w:r>
      <w:r>
        <w:t xml:space="preserve"> Adelina </w:t>
      </w:r>
      <w:r w:rsidRPr="00A339EE">
        <w:t>Lancianese</w:t>
      </w:r>
      <w:r>
        <w:t>, “</w:t>
      </w:r>
      <w:r w:rsidRPr="00A339EE">
        <w:t xml:space="preserve">Their fate: Kidnapped-murdered or are they still </w:t>
      </w:r>
      <w:proofErr w:type="gramStart"/>
      <w:r w:rsidRPr="00A339EE">
        <w:t>alive?</w:t>
      </w:r>
      <w:r>
        <w:t>,</w:t>
      </w:r>
      <w:proofErr w:type="gramEnd"/>
      <w:r>
        <w:t xml:space="preserve">” </w:t>
      </w:r>
      <w:r>
        <w:rPr>
          <w:i/>
          <w:iCs/>
        </w:rPr>
        <w:t>Times West Virginian</w:t>
      </w:r>
      <w:r>
        <w:t xml:space="preserve">, November 6, 2016, </w:t>
      </w:r>
      <w:r w:rsidRPr="00A339EE">
        <w:t>https://www.timeswv.com/news/their-fate-kidnapped-murdered-or-are-they-still-alive/article_be5920fe-a3f1-11e6-a3fc-43908d62effb.html</w:t>
      </w:r>
      <w:r>
        <w:t>.</w:t>
      </w:r>
    </w:p>
  </w:footnote>
  <w:footnote w:id="12">
    <w:p w14:paraId="36159F92" w14:textId="4DF5E462" w:rsidR="006A5D69" w:rsidRDefault="006A5D69">
      <w:pPr>
        <w:pStyle w:val="FootnoteText"/>
      </w:pPr>
      <w:r>
        <w:rPr>
          <w:rStyle w:val="FootnoteReference"/>
        </w:rPr>
        <w:footnoteRef/>
      </w:r>
      <w:r>
        <w:t xml:space="preserve"> Bragg, </w:t>
      </w:r>
      <w:r>
        <w:rPr>
          <w:i/>
          <w:iCs/>
        </w:rPr>
        <w:t>No Direct Evidence</w:t>
      </w:r>
      <w:r>
        <w:t>, 31.</w:t>
      </w:r>
    </w:p>
  </w:footnote>
  <w:footnote w:id="13">
    <w:p w14:paraId="09A5EB16" w14:textId="029B3AE4" w:rsidR="006A5D69" w:rsidRDefault="006A5D69">
      <w:pPr>
        <w:pStyle w:val="FootnoteText"/>
      </w:pPr>
      <w:r>
        <w:rPr>
          <w:rStyle w:val="FootnoteReference"/>
        </w:rPr>
        <w:footnoteRef/>
      </w:r>
      <w:r>
        <w:t xml:space="preserve"> MacGowan, </w:t>
      </w:r>
      <w:r>
        <w:rPr>
          <w:i/>
          <w:iCs/>
        </w:rPr>
        <w:t xml:space="preserve">The Sodder Family </w:t>
      </w:r>
      <w:r w:rsidRPr="004D76ED">
        <w:t>Tragedy</w:t>
      </w:r>
      <w:r>
        <w:t xml:space="preserve">, </w:t>
      </w:r>
      <w:r w:rsidRPr="004D76ED">
        <w:t>13</w:t>
      </w:r>
      <w:r>
        <w:t>.</w:t>
      </w:r>
    </w:p>
  </w:footnote>
  <w:footnote w:id="14">
    <w:p w14:paraId="5CBF10CD" w14:textId="0D193E2B" w:rsidR="006A5D69" w:rsidRDefault="006A5D69">
      <w:pPr>
        <w:pStyle w:val="FootnoteText"/>
      </w:pPr>
      <w:r>
        <w:rPr>
          <w:rStyle w:val="FootnoteReference"/>
        </w:rPr>
        <w:footnoteRef/>
      </w:r>
      <w:r>
        <w:t xml:space="preserve"> Bragg, </w:t>
      </w:r>
      <w:r>
        <w:rPr>
          <w:i/>
          <w:iCs/>
        </w:rPr>
        <w:t xml:space="preserve">No Direct </w:t>
      </w:r>
      <w:r w:rsidRPr="004D76ED">
        <w:t>Evidence</w:t>
      </w:r>
      <w:r>
        <w:t xml:space="preserve">, </w:t>
      </w:r>
      <w:r w:rsidRPr="004D76ED">
        <w:t>39</w:t>
      </w:r>
      <w:r>
        <w:t>.</w:t>
      </w:r>
    </w:p>
  </w:footnote>
  <w:footnote w:id="15">
    <w:p w14:paraId="68F73CE5" w14:textId="3B56546B" w:rsidR="006A5D69" w:rsidRDefault="006A5D69">
      <w:pPr>
        <w:pStyle w:val="FootnoteText"/>
      </w:pPr>
      <w:r>
        <w:rPr>
          <w:rStyle w:val="FootnoteReference"/>
        </w:rPr>
        <w:footnoteRef/>
      </w:r>
      <w:r>
        <w:t xml:space="preserve"> Bragg, </w:t>
      </w:r>
      <w:r>
        <w:rPr>
          <w:i/>
          <w:iCs/>
        </w:rPr>
        <w:t xml:space="preserve">No Direct </w:t>
      </w:r>
      <w:r w:rsidRPr="004D76ED">
        <w:t>Evidence</w:t>
      </w:r>
      <w:r>
        <w:t xml:space="preserve">, </w:t>
      </w:r>
      <w:r w:rsidRPr="004D76ED">
        <w:t>73</w:t>
      </w:r>
      <w:r>
        <w:t>.</w:t>
      </w:r>
    </w:p>
  </w:footnote>
  <w:footnote w:id="16">
    <w:p w14:paraId="702ACB24" w14:textId="4F1C7937" w:rsidR="006A5D69" w:rsidRDefault="006A5D69">
      <w:pPr>
        <w:pStyle w:val="FootnoteText"/>
      </w:pPr>
      <w:r>
        <w:rPr>
          <w:rStyle w:val="FootnoteReference"/>
        </w:rPr>
        <w:footnoteRef/>
      </w:r>
      <w:r>
        <w:t xml:space="preserve"> Bragg, </w:t>
      </w:r>
      <w:r>
        <w:rPr>
          <w:i/>
          <w:iCs/>
        </w:rPr>
        <w:t xml:space="preserve">No Direct </w:t>
      </w:r>
      <w:r w:rsidRPr="004D76ED">
        <w:t>Evidence</w:t>
      </w:r>
      <w:r>
        <w:t xml:space="preserve">, </w:t>
      </w:r>
      <w:r w:rsidRPr="004D76ED">
        <w:t>75</w:t>
      </w:r>
      <w:r>
        <w:t>.</w:t>
      </w:r>
    </w:p>
  </w:footnote>
  <w:footnote w:id="17">
    <w:p w14:paraId="06D660EC" w14:textId="1C4C412E" w:rsidR="006A5D69" w:rsidRDefault="006A5D69">
      <w:pPr>
        <w:pStyle w:val="FootnoteText"/>
      </w:pPr>
      <w:r>
        <w:rPr>
          <w:rStyle w:val="FootnoteReference"/>
        </w:rPr>
        <w:footnoteRef/>
      </w:r>
      <w:r>
        <w:t xml:space="preserve"> Bragg, </w:t>
      </w:r>
      <w:r>
        <w:rPr>
          <w:i/>
          <w:iCs/>
        </w:rPr>
        <w:t>No Direct Evidence</w:t>
      </w:r>
      <w:r>
        <w:t>, 155.</w:t>
      </w:r>
    </w:p>
  </w:footnote>
  <w:footnote w:id="18">
    <w:p w14:paraId="000E7AAA" w14:textId="6ACB6FEE" w:rsidR="006A5D69" w:rsidRPr="00291B19" w:rsidRDefault="006A5D69">
      <w:pPr>
        <w:pStyle w:val="FootnoteText"/>
      </w:pPr>
      <w:r>
        <w:rPr>
          <w:rStyle w:val="FootnoteReference"/>
        </w:rPr>
        <w:footnoteRef/>
      </w:r>
      <w:r>
        <w:t xml:space="preserve"> </w:t>
      </w:r>
      <w:r>
        <w:rPr>
          <w:i/>
          <w:iCs/>
        </w:rPr>
        <w:t>Evening Star</w:t>
      </w:r>
      <w:r>
        <w:t xml:space="preserve">, December 26, 1945, </w:t>
      </w:r>
      <w:r w:rsidRPr="00291B19">
        <w:t>https://www.loc.gov/item/sn83045462/1945-12-26/ed-1/.</w:t>
      </w:r>
    </w:p>
  </w:footnote>
  <w:footnote w:id="19">
    <w:p w14:paraId="716683E5" w14:textId="16D2092A" w:rsidR="006A5D69" w:rsidRPr="003521EB" w:rsidRDefault="006A5D69">
      <w:pPr>
        <w:pStyle w:val="FootnoteText"/>
      </w:pPr>
      <w:r>
        <w:rPr>
          <w:rStyle w:val="FootnoteReference"/>
        </w:rPr>
        <w:footnoteRef/>
      </w:r>
      <w:r>
        <w:t xml:space="preserve"> “Parents Believe,” </w:t>
      </w:r>
      <w:r>
        <w:rPr>
          <w:i/>
          <w:iCs/>
        </w:rPr>
        <w:t>Raleigh Register</w:t>
      </w:r>
      <w:r>
        <w:t>, November 14, 1948.</w:t>
      </w:r>
    </w:p>
  </w:footnote>
  <w:footnote w:id="20">
    <w:p w14:paraId="698362D8" w14:textId="0A057793" w:rsidR="006A5D69" w:rsidRPr="00436FC1" w:rsidRDefault="006A5D69">
      <w:pPr>
        <w:pStyle w:val="FootnoteText"/>
      </w:pPr>
      <w:r>
        <w:rPr>
          <w:rStyle w:val="FootnoteReference"/>
        </w:rPr>
        <w:footnoteRef/>
      </w:r>
      <w:r>
        <w:t xml:space="preserve"> Shirley Donnelly, </w:t>
      </w:r>
      <w:r w:rsidRPr="00436FC1">
        <w:t>“Sodders Still Seek 5 Children They Lost</w:t>
      </w:r>
      <w:r>
        <w:t xml:space="preserve">,” </w:t>
      </w:r>
      <w:r>
        <w:rPr>
          <w:i/>
          <w:iCs/>
        </w:rPr>
        <w:t>Raleigh Register</w:t>
      </w:r>
      <w:r>
        <w:t xml:space="preserve">, January 12, 1963, </w:t>
      </w:r>
      <w:r w:rsidRPr="00436FC1">
        <w:t>https://www.newspapers.com/article/beckley-post-herald-the-raleigh-register/102192222/.</w:t>
      </w:r>
    </w:p>
  </w:footnote>
  <w:footnote w:id="21">
    <w:p w14:paraId="0318DB11" w14:textId="746A4395" w:rsidR="006A5D69" w:rsidRPr="00105DB2" w:rsidRDefault="006A5D69">
      <w:pPr>
        <w:pStyle w:val="FootnoteText"/>
      </w:pPr>
      <w:r>
        <w:rPr>
          <w:rStyle w:val="FootnoteReference"/>
        </w:rPr>
        <w:footnoteRef/>
      </w:r>
      <w:r>
        <w:t xml:space="preserve"> Emmett and Burton, “Five children and the Christmas fire,” </w:t>
      </w:r>
      <w:r>
        <w:rPr>
          <w:i/>
          <w:iCs/>
        </w:rPr>
        <w:t>Daily News</w:t>
      </w:r>
      <w:r>
        <w:t xml:space="preserve">, October 17, 1976, </w:t>
      </w:r>
      <w:r w:rsidRPr="00105DB2">
        <w:t>https://www.newspapers.com/article/daily-news-sodder-fire-nydaily-news-stor/64925011/.</w:t>
      </w:r>
    </w:p>
  </w:footnote>
  <w:footnote w:id="22">
    <w:p w14:paraId="742047AF" w14:textId="78BC4DD5" w:rsidR="006A5D69" w:rsidRPr="0008741D" w:rsidRDefault="006A5D69">
      <w:pPr>
        <w:pStyle w:val="FootnoteText"/>
      </w:pPr>
      <w:r>
        <w:rPr>
          <w:rStyle w:val="FootnoteReference"/>
        </w:rPr>
        <w:footnoteRef/>
      </w:r>
      <w:r>
        <w:t xml:space="preserve"> MacGowan, </w:t>
      </w:r>
      <w:r>
        <w:rPr>
          <w:i/>
          <w:iCs/>
        </w:rPr>
        <w:t>The Sodder Family Tragedy</w:t>
      </w:r>
      <w:r>
        <w:t>.</w:t>
      </w:r>
    </w:p>
  </w:footnote>
  <w:footnote w:id="23">
    <w:p w14:paraId="5F87F720" w14:textId="3A7DDCA9" w:rsidR="006A5D69" w:rsidRPr="0008741D" w:rsidRDefault="006A5D69">
      <w:pPr>
        <w:pStyle w:val="FootnoteText"/>
      </w:pPr>
      <w:r>
        <w:rPr>
          <w:rStyle w:val="FootnoteReference"/>
        </w:rPr>
        <w:footnoteRef/>
      </w:r>
      <w:r>
        <w:t xml:space="preserve"> Bragg, </w:t>
      </w:r>
      <w:r>
        <w:rPr>
          <w:i/>
          <w:iCs/>
        </w:rPr>
        <w:t>No Direct Evidence</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C517D"/>
    <w:multiLevelType w:val="hybridMultilevel"/>
    <w:tmpl w:val="D57CB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8118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041"/>
    <w:rsid w:val="00016F32"/>
    <w:rsid w:val="000218DF"/>
    <w:rsid w:val="00033002"/>
    <w:rsid w:val="0003527F"/>
    <w:rsid w:val="00046EC9"/>
    <w:rsid w:val="00063002"/>
    <w:rsid w:val="00072855"/>
    <w:rsid w:val="000800BB"/>
    <w:rsid w:val="00080ABB"/>
    <w:rsid w:val="00081E12"/>
    <w:rsid w:val="00086278"/>
    <w:rsid w:val="0008741D"/>
    <w:rsid w:val="00092260"/>
    <w:rsid w:val="000B2381"/>
    <w:rsid w:val="000C3F1C"/>
    <w:rsid w:val="000C4E65"/>
    <w:rsid w:val="000E1497"/>
    <w:rsid w:val="000E4DEA"/>
    <w:rsid w:val="00105DB2"/>
    <w:rsid w:val="0010653B"/>
    <w:rsid w:val="00130747"/>
    <w:rsid w:val="00131B26"/>
    <w:rsid w:val="00134887"/>
    <w:rsid w:val="00176C58"/>
    <w:rsid w:val="00177820"/>
    <w:rsid w:val="0019511E"/>
    <w:rsid w:val="001A2773"/>
    <w:rsid w:val="001A6417"/>
    <w:rsid w:val="001B25AF"/>
    <w:rsid w:val="001C2912"/>
    <w:rsid w:val="001D3525"/>
    <w:rsid w:val="001E1508"/>
    <w:rsid w:val="001E3382"/>
    <w:rsid w:val="001E428E"/>
    <w:rsid w:val="001E5DC3"/>
    <w:rsid w:val="001F1966"/>
    <w:rsid w:val="00204642"/>
    <w:rsid w:val="00215500"/>
    <w:rsid w:val="00215FCA"/>
    <w:rsid w:val="00217C3A"/>
    <w:rsid w:val="00232213"/>
    <w:rsid w:val="00240A5C"/>
    <w:rsid w:val="00240ADE"/>
    <w:rsid w:val="0024151E"/>
    <w:rsid w:val="00241742"/>
    <w:rsid w:val="00250870"/>
    <w:rsid w:val="0025552F"/>
    <w:rsid w:val="00272576"/>
    <w:rsid w:val="0027637B"/>
    <w:rsid w:val="00283693"/>
    <w:rsid w:val="00291B19"/>
    <w:rsid w:val="00291F57"/>
    <w:rsid w:val="002A68CF"/>
    <w:rsid w:val="002D0A6D"/>
    <w:rsid w:val="002E2041"/>
    <w:rsid w:val="002E6174"/>
    <w:rsid w:val="002F10D8"/>
    <w:rsid w:val="00305C4C"/>
    <w:rsid w:val="003124F5"/>
    <w:rsid w:val="003164E8"/>
    <w:rsid w:val="003521EB"/>
    <w:rsid w:val="00354C89"/>
    <w:rsid w:val="00354F71"/>
    <w:rsid w:val="00367E81"/>
    <w:rsid w:val="00377BC2"/>
    <w:rsid w:val="003840AB"/>
    <w:rsid w:val="003A43C2"/>
    <w:rsid w:val="003C2735"/>
    <w:rsid w:val="003C7D1D"/>
    <w:rsid w:val="003E47D0"/>
    <w:rsid w:val="003F6A99"/>
    <w:rsid w:val="0040473D"/>
    <w:rsid w:val="004069EB"/>
    <w:rsid w:val="0042478B"/>
    <w:rsid w:val="0042579A"/>
    <w:rsid w:val="00436FC1"/>
    <w:rsid w:val="004460A7"/>
    <w:rsid w:val="00451747"/>
    <w:rsid w:val="00477E58"/>
    <w:rsid w:val="00477F2F"/>
    <w:rsid w:val="004B5EBC"/>
    <w:rsid w:val="004D39A7"/>
    <w:rsid w:val="004D76ED"/>
    <w:rsid w:val="004D7FDE"/>
    <w:rsid w:val="004F0645"/>
    <w:rsid w:val="004F0D7E"/>
    <w:rsid w:val="00506090"/>
    <w:rsid w:val="00526DC2"/>
    <w:rsid w:val="00536AD5"/>
    <w:rsid w:val="00542EDE"/>
    <w:rsid w:val="00562082"/>
    <w:rsid w:val="0058291B"/>
    <w:rsid w:val="00593B57"/>
    <w:rsid w:val="00594DFF"/>
    <w:rsid w:val="005958B3"/>
    <w:rsid w:val="005A2FE9"/>
    <w:rsid w:val="005C00A7"/>
    <w:rsid w:val="005D580E"/>
    <w:rsid w:val="005E057A"/>
    <w:rsid w:val="005E0DDC"/>
    <w:rsid w:val="005E3B2C"/>
    <w:rsid w:val="005F6EB5"/>
    <w:rsid w:val="006350DE"/>
    <w:rsid w:val="00653581"/>
    <w:rsid w:val="0066085C"/>
    <w:rsid w:val="00677662"/>
    <w:rsid w:val="00681110"/>
    <w:rsid w:val="006A4026"/>
    <w:rsid w:val="006A5D69"/>
    <w:rsid w:val="006A64CD"/>
    <w:rsid w:val="006A7038"/>
    <w:rsid w:val="006F1B9F"/>
    <w:rsid w:val="006F1C80"/>
    <w:rsid w:val="006F5315"/>
    <w:rsid w:val="00704DEB"/>
    <w:rsid w:val="0073044B"/>
    <w:rsid w:val="00734354"/>
    <w:rsid w:val="00736494"/>
    <w:rsid w:val="0073756B"/>
    <w:rsid w:val="00751035"/>
    <w:rsid w:val="007703B2"/>
    <w:rsid w:val="00772025"/>
    <w:rsid w:val="00774B75"/>
    <w:rsid w:val="00776FD9"/>
    <w:rsid w:val="00784EFF"/>
    <w:rsid w:val="00792E62"/>
    <w:rsid w:val="00795220"/>
    <w:rsid w:val="007D6363"/>
    <w:rsid w:val="007E0AC3"/>
    <w:rsid w:val="007F54F6"/>
    <w:rsid w:val="00803B50"/>
    <w:rsid w:val="00806E88"/>
    <w:rsid w:val="008078B9"/>
    <w:rsid w:val="00827558"/>
    <w:rsid w:val="008319C9"/>
    <w:rsid w:val="00841897"/>
    <w:rsid w:val="008439AA"/>
    <w:rsid w:val="00843C4C"/>
    <w:rsid w:val="008753D1"/>
    <w:rsid w:val="0087636E"/>
    <w:rsid w:val="0087650E"/>
    <w:rsid w:val="008950B5"/>
    <w:rsid w:val="008A6367"/>
    <w:rsid w:val="008B4817"/>
    <w:rsid w:val="008C347B"/>
    <w:rsid w:val="008C3D6E"/>
    <w:rsid w:val="008E3BA1"/>
    <w:rsid w:val="00917C2F"/>
    <w:rsid w:val="009601CD"/>
    <w:rsid w:val="00960A71"/>
    <w:rsid w:val="009663D9"/>
    <w:rsid w:val="00975BAC"/>
    <w:rsid w:val="0098090F"/>
    <w:rsid w:val="00984F97"/>
    <w:rsid w:val="009908F5"/>
    <w:rsid w:val="00996C46"/>
    <w:rsid w:val="00997DB5"/>
    <w:rsid w:val="009B2770"/>
    <w:rsid w:val="009C4244"/>
    <w:rsid w:val="009C5F71"/>
    <w:rsid w:val="009C7084"/>
    <w:rsid w:val="009D2E55"/>
    <w:rsid w:val="009F0056"/>
    <w:rsid w:val="00A11941"/>
    <w:rsid w:val="00A26686"/>
    <w:rsid w:val="00A26A91"/>
    <w:rsid w:val="00A339EE"/>
    <w:rsid w:val="00A359B5"/>
    <w:rsid w:val="00A56BB2"/>
    <w:rsid w:val="00A608FB"/>
    <w:rsid w:val="00A74C68"/>
    <w:rsid w:val="00A75DB2"/>
    <w:rsid w:val="00A81967"/>
    <w:rsid w:val="00A92442"/>
    <w:rsid w:val="00AC3A86"/>
    <w:rsid w:val="00AC4898"/>
    <w:rsid w:val="00AD7D07"/>
    <w:rsid w:val="00AE3A2F"/>
    <w:rsid w:val="00AE4841"/>
    <w:rsid w:val="00AE5451"/>
    <w:rsid w:val="00AE59C2"/>
    <w:rsid w:val="00AF6AA7"/>
    <w:rsid w:val="00AF756B"/>
    <w:rsid w:val="00B10D7E"/>
    <w:rsid w:val="00B124BC"/>
    <w:rsid w:val="00B21E66"/>
    <w:rsid w:val="00B238C2"/>
    <w:rsid w:val="00B34AAB"/>
    <w:rsid w:val="00B43254"/>
    <w:rsid w:val="00B56EF3"/>
    <w:rsid w:val="00B57149"/>
    <w:rsid w:val="00B66654"/>
    <w:rsid w:val="00B928ED"/>
    <w:rsid w:val="00BB582E"/>
    <w:rsid w:val="00BC2FEF"/>
    <w:rsid w:val="00BD10C8"/>
    <w:rsid w:val="00BF166C"/>
    <w:rsid w:val="00BF372A"/>
    <w:rsid w:val="00BF3E3E"/>
    <w:rsid w:val="00C02252"/>
    <w:rsid w:val="00C023D6"/>
    <w:rsid w:val="00C04A9E"/>
    <w:rsid w:val="00C06242"/>
    <w:rsid w:val="00C2093D"/>
    <w:rsid w:val="00C536D4"/>
    <w:rsid w:val="00C64EAA"/>
    <w:rsid w:val="00C8223E"/>
    <w:rsid w:val="00C8498D"/>
    <w:rsid w:val="00CE375F"/>
    <w:rsid w:val="00CF044D"/>
    <w:rsid w:val="00D03269"/>
    <w:rsid w:val="00D120F8"/>
    <w:rsid w:val="00D21B83"/>
    <w:rsid w:val="00D24B3A"/>
    <w:rsid w:val="00D34E8B"/>
    <w:rsid w:val="00D37D45"/>
    <w:rsid w:val="00D44871"/>
    <w:rsid w:val="00D500C2"/>
    <w:rsid w:val="00D5658D"/>
    <w:rsid w:val="00D74079"/>
    <w:rsid w:val="00D86476"/>
    <w:rsid w:val="00D91805"/>
    <w:rsid w:val="00DA2260"/>
    <w:rsid w:val="00DB2F55"/>
    <w:rsid w:val="00DD3D10"/>
    <w:rsid w:val="00DE32BA"/>
    <w:rsid w:val="00DE5150"/>
    <w:rsid w:val="00DF22E0"/>
    <w:rsid w:val="00DF4345"/>
    <w:rsid w:val="00E25B70"/>
    <w:rsid w:val="00E260F3"/>
    <w:rsid w:val="00E309F0"/>
    <w:rsid w:val="00E4678B"/>
    <w:rsid w:val="00E505AF"/>
    <w:rsid w:val="00E67B5A"/>
    <w:rsid w:val="00E723B2"/>
    <w:rsid w:val="00E772A4"/>
    <w:rsid w:val="00E83FA8"/>
    <w:rsid w:val="00E85FB2"/>
    <w:rsid w:val="00E878EE"/>
    <w:rsid w:val="00EA17FC"/>
    <w:rsid w:val="00ED3541"/>
    <w:rsid w:val="00F2057F"/>
    <w:rsid w:val="00F30EB8"/>
    <w:rsid w:val="00F343F6"/>
    <w:rsid w:val="00F363DC"/>
    <w:rsid w:val="00F44735"/>
    <w:rsid w:val="00F51DE4"/>
    <w:rsid w:val="00F5364A"/>
    <w:rsid w:val="00F627E5"/>
    <w:rsid w:val="00F66DCB"/>
    <w:rsid w:val="00F81CDD"/>
    <w:rsid w:val="00F908C8"/>
    <w:rsid w:val="00F92DB4"/>
    <w:rsid w:val="00FB1D57"/>
    <w:rsid w:val="00FC3ED1"/>
    <w:rsid w:val="00FC4D78"/>
    <w:rsid w:val="00FE1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C1A2C"/>
  <w15:chartTrackingRefBased/>
  <w15:docId w15:val="{0FC83962-53FF-4CBE-B12B-AE379EFC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20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20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204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204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E20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E20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204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204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204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0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20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204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204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E204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E204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E204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E204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E204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E204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E204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E204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04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E2041"/>
    <w:pPr>
      <w:spacing w:before="160"/>
      <w:jc w:val="center"/>
    </w:pPr>
    <w:rPr>
      <w:i/>
      <w:iCs/>
      <w:color w:val="404040" w:themeColor="text1" w:themeTint="BF"/>
    </w:rPr>
  </w:style>
  <w:style w:type="character" w:customStyle="1" w:styleId="QuoteChar">
    <w:name w:val="Quote Char"/>
    <w:basedOn w:val="DefaultParagraphFont"/>
    <w:link w:val="Quote"/>
    <w:uiPriority w:val="29"/>
    <w:rsid w:val="002E2041"/>
    <w:rPr>
      <w:i/>
      <w:iCs/>
      <w:color w:val="404040" w:themeColor="text1" w:themeTint="BF"/>
    </w:rPr>
  </w:style>
  <w:style w:type="paragraph" w:styleId="ListParagraph">
    <w:name w:val="List Paragraph"/>
    <w:basedOn w:val="Normal"/>
    <w:uiPriority w:val="34"/>
    <w:qFormat/>
    <w:rsid w:val="002E2041"/>
    <w:pPr>
      <w:ind w:left="720"/>
      <w:contextualSpacing/>
    </w:pPr>
  </w:style>
  <w:style w:type="character" w:styleId="IntenseEmphasis">
    <w:name w:val="Intense Emphasis"/>
    <w:basedOn w:val="DefaultParagraphFont"/>
    <w:uiPriority w:val="21"/>
    <w:qFormat/>
    <w:rsid w:val="002E2041"/>
    <w:rPr>
      <w:i/>
      <w:iCs/>
      <w:color w:val="0F4761" w:themeColor="accent1" w:themeShade="BF"/>
    </w:rPr>
  </w:style>
  <w:style w:type="paragraph" w:styleId="IntenseQuote">
    <w:name w:val="Intense Quote"/>
    <w:basedOn w:val="Normal"/>
    <w:next w:val="Normal"/>
    <w:link w:val="IntenseQuoteChar"/>
    <w:uiPriority w:val="30"/>
    <w:qFormat/>
    <w:rsid w:val="002E20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2041"/>
    <w:rPr>
      <w:i/>
      <w:iCs/>
      <w:color w:val="0F4761" w:themeColor="accent1" w:themeShade="BF"/>
    </w:rPr>
  </w:style>
  <w:style w:type="character" w:styleId="IntenseReference">
    <w:name w:val="Intense Reference"/>
    <w:basedOn w:val="DefaultParagraphFont"/>
    <w:uiPriority w:val="32"/>
    <w:qFormat/>
    <w:rsid w:val="002E2041"/>
    <w:rPr>
      <w:b/>
      <w:bCs/>
      <w:smallCaps/>
      <w:color w:val="0F4761" w:themeColor="accent1" w:themeShade="BF"/>
      <w:spacing w:val="5"/>
    </w:rPr>
  </w:style>
  <w:style w:type="character" w:styleId="CommentReference">
    <w:name w:val="annotation reference"/>
    <w:basedOn w:val="DefaultParagraphFont"/>
    <w:uiPriority w:val="99"/>
    <w:semiHidden/>
    <w:unhideWhenUsed/>
    <w:rsid w:val="006A7038"/>
    <w:rPr>
      <w:sz w:val="16"/>
      <w:szCs w:val="16"/>
    </w:rPr>
  </w:style>
  <w:style w:type="paragraph" w:styleId="CommentText">
    <w:name w:val="annotation text"/>
    <w:basedOn w:val="Normal"/>
    <w:link w:val="CommentTextChar"/>
    <w:uiPriority w:val="99"/>
    <w:unhideWhenUsed/>
    <w:rsid w:val="006A7038"/>
    <w:pPr>
      <w:spacing w:line="240" w:lineRule="auto"/>
    </w:pPr>
    <w:rPr>
      <w:sz w:val="20"/>
      <w:szCs w:val="20"/>
    </w:rPr>
  </w:style>
  <w:style w:type="character" w:customStyle="1" w:styleId="CommentTextChar">
    <w:name w:val="Comment Text Char"/>
    <w:basedOn w:val="DefaultParagraphFont"/>
    <w:link w:val="CommentText"/>
    <w:uiPriority w:val="99"/>
    <w:rsid w:val="006A7038"/>
    <w:rPr>
      <w:sz w:val="20"/>
      <w:szCs w:val="20"/>
    </w:rPr>
  </w:style>
  <w:style w:type="paragraph" w:styleId="CommentSubject">
    <w:name w:val="annotation subject"/>
    <w:basedOn w:val="CommentText"/>
    <w:next w:val="CommentText"/>
    <w:link w:val="CommentSubjectChar"/>
    <w:uiPriority w:val="99"/>
    <w:semiHidden/>
    <w:unhideWhenUsed/>
    <w:rsid w:val="006A7038"/>
    <w:rPr>
      <w:b/>
      <w:bCs/>
    </w:rPr>
  </w:style>
  <w:style w:type="character" w:customStyle="1" w:styleId="CommentSubjectChar">
    <w:name w:val="Comment Subject Char"/>
    <w:basedOn w:val="CommentTextChar"/>
    <w:link w:val="CommentSubject"/>
    <w:uiPriority w:val="99"/>
    <w:semiHidden/>
    <w:rsid w:val="006A7038"/>
    <w:rPr>
      <w:b/>
      <w:bCs/>
      <w:sz w:val="20"/>
      <w:szCs w:val="20"/>
    </w:rPr>
  </w:style>
  <w:style w:type="paragraph" w:styleId="FootnoteText">
    <w:name w:val="footnote text"/>
    <w:basedOn w:val="Normal"/>
    <w:link w:val="FootnoteTextChar"/>
    <w:uiPriority w:val="99"/>
    <w:semiHidden/>
    <w:unhideWhenUsed/>
    <w:rsid w:val="001348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4887"/>
    <w:rPr>
      <w:sz w:val="20"/>
      <w:szCs w:val="20"/>
    </w:rPr>
  </w:style>
  <w:style w:type="character" w:styleId="FootnoteReference">
    <w:name w:val="footnote reference"/>
    <w:basedOn w:val="DefaultParagraphFont"/>
    <w:uiPriority w:val="99"/>
    <w:semiHidden/>
    <w:unhideWhenUsed/>
    <w:rsid w:val="00134887"/>
    <w:rPr>
      <w:vertAlign w:val="superscript"/>
    </w:rPr>
  </w:style>
  <w:style w:type="paragraph" w:styleId="EndnoteText">
    <w:name w:val="endnote text"/>
    <w:basedOn w:val="Normal"/>
    <w:link w:val="EndnoteTextChar"/>
    <w:uiPriority w:val="99"/>
    <w:semiHidden/>
    <w:unhideWhenUsed/>
    <w:rsid w:val="00C2093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093D"/>
    <w:rPr>
      <w:sz w:val="20"/>
      <w:szCs w:val="20"/>
    </w:rPr>
  </w:style>
  <w:style w:type="character" w:styleId="EndnoteReference">
    <w:name w:val="endnote reference"/>
    <w:basedOn w:val="DefaultParagraphFont"/>
    <w:uiPriority w:val="99"/>
    <w:semiHidden/>
    <w:unhideWhenUsed/>
    <w:rsid w:val="00C2093D"/>
    <w:rPr>
      <w:vertAlign w:val="superscript"/>
    </w:rPr>
  </w:style>
  <w:style w:type="character" w:styleId="Hyperlink">
    <w:name w:val="Hyperlink"/>
    <w:basedOn w:val="DefaultParagraphFont"/>
    <w:uiPriority w:val="99"/>
    <w:unhideWhenUsed/>
    <w:rsid w:val="00D03269"/>
    <w:rPr>
      <w:color w:val="467886" w:themeColor="hyperlink"/>
      <w:u w:val="single"/>
    </w:rPr>
  </w:style>
  <w:style w:type="character" w:styleId="UnresolvedMention">
    <w:name w:val="Unresolved Mention"/>
    <w:basedOn w:val="DefaultParagraphFont"/>
    <w:uiPriority w:val="99"/>
    <w:semiHidden/>
    <w:unhideWhenUsed/>
    <w:rsid w:val="00D032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9521</TotalTime>
  <Pages>12</Pages>
  <Words>3023</Words>
  <Characters>17236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Ewan Highsmith (ehighsmi)</dc:creator>
  <cp:keywords/>
  <dc:description/>
  <cp:lastModifiedBy>Ewan Highsmith (ehighsmi)</cp:lastModifiedBy>
  <cp:revision>210</cp:revision>
  <dcterms:created xsi:type="dcterms:W3CDTF">2025-11-13T18:57:00Z</dcterms:created>
  <dcterms:modified xsi:type="dcterms:W3CDTF">2025-11-20T17:38:00Z</dcterms:modified>
</cp:coreProperties>
</file>